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6F90" w14:textId="2F37DDD8" w:rsidR="00CF2B77" w:rsidRDefault="00CF2B77" w:rsidP="00240AB7">
      <w:pPr>
        <w:rPr>
          <w:b/>
          <w:sz w:val="28"/>
        </w:rPr>
      </w:pPr>
      <w:r>
        <w:rPr>
          <w:b/>
          <w:sz w:val="28"/>
        </w:rPr>
        <w:t xml:space="preserve">Liite </w:t>
      </w:r>
      <w:r w:rsidR="00AC1BD5">
        <w:rPr>
          <w:b/>
          <w:sz w:val="28"/>
        </w:rPr>
        <w:t>3</w:t>
      </w:r>
    </w:p>
    <w:p w14:paraId="3E0A2A42" w14:textId="6BC1A5ED" w:rsidR="00FC1D53" w:rsidRDefault="00FC1D53" w:rsidP="00240AB7">
      <w:pPr>
        <w:rPr>
          <w:b/>
          <w:sz w:val="28"/>
        </w:rPr>
      </w:pPr>
      <w:r w:rsidRPr="00240AB7">
        <w:rPr>
          <w:b/>
          <w:sz w:val="28"/>
        </w:rPr>
        <w:t xml:space="preserve">Ei merkittävää haittaa -periaatteen </w:t>
      </w:r>
      <w:r w:rsidRPr="004D169A">
        <w:rPr>
          <w:b/>
          <w:sz w:val="28"/>
        </w:rPr>
        <w:t xml:space="preserve">(DNSH = </w:t>
      </w:r>
      <w:proofErr w:type="spellStart"/>
      <w:r w:rsidRPr="004D169A">
        <w:rPr>
          <w:b/>
          <w:sz w:val="28"/>
        </w:rPr>
        <w:t>Do</w:t>
      </w:r>
      <w:proofErr w:type="spellEnd"/>
      <w:r w:rsidRPr="004D169A">
        <w:rPr>
          <w:b/>
          <w:sz w:val="28"/>
        </w:rPr>
        <w:t xml:space="preserve"> no </w:t>
      </w:r>
      <w:proofErr w:type="spellStart"/>
      <w:r w:rsidRPr="004D169A">
        <w:rPr>
          <w:b/>
          <w:sz w:val="28"/>
        </w:rPr>
        <w:t>significant</w:t>
      </w:r>
      <w:proofErr w:type="spellEnd"/>
      <w:r w:rsidRPr="004D169A">
        <w:rPr>
          <w:b/>
          <w:sz w:val="28"/>
        </w:rPr>
        <w:t xml:space="preserve"> </w:t>
      </w:r>
      <w:proofErr w:type="spellStart"/>
      <w:r w:rsidRPr="004D169A">
        <w:rPr>
          <w:b/>
          <w:sz w:val="28"/>
        </w:rPr>
        <w:t>harm</w:t>
      </w:r>
      <w:proofErr w:type="spellEnd"/>
      <w:r w:rsidRPr="004D169A">
        <w:rPr>
          <w:b/>
          <w:sz w:val="28"/>
        </w:rPr>
        <w:t>)</w:t>
      </w:r>
      <w:r w:rsidR="001039AB" w:rsidRPr="001039AB">
        <w:rPr>
          <w:b/>
          <w:sz w:val="28"/>
        </w:rPr>
        <w:t xml:space="preserve"> </w:t>
      </w:r>
      <w:r w:rsidR="001039AB" w:rsidRPr="00240AB7">
        <w:rPr>
          <w:b/>
          <w:sz w:val="28"/>
        </w:rPr>
        <w:t xml:space="preserve">toteutuminen </w:t>
      </w:r>
      <w:r w:rsidR="001039AB">
        <w:rPr>
          <w:b/>
          <w:sz w:val="28"/>
        </w:rPr>
        <w:t>laajakaistatuki</w:t>
      </w:r>
      <w:r w:rsidR="001039AB" w:rsidRPr="00240AB7">
        <w:rPr>
          <w:b/>
          <w:sz w:val="28"/>
        </w:rPr>
        <w:t>hankkeessa</w:t>
      </w:r>
    </w:p>
    <w:p w14:paraId="61A95A6E" w14:textId="73E59D7A" w:rsidR="003F4471" w:rsidRDefault="003F4471" w:rsidP="003F4471">
      <w:pPr>
        <w:spacing w:after="120"/>
        <w:rPr>
          <w:i/>
        </w:rPr>
      </w:pPr>
      <w:r w:rsidRPr="003F4471">
        <w:rPr>
          <w:i/>
        </w:rPr>
        <w:t xml:space="preserve">Avustuksia voidaan myöntää vain sellaisille hankkeille, joissa noudatetaan ns. "ei merkittävää haittaa" –periaatetta eli avustusta ei voida myöntää hankkeelle tai toiminnalle, joka aiheuttaa </w:t>
      </w:r>
      <w:r w:rsidRPr="0036071B">
        <w:rPr>
          <w:i/>
        </w:rPr>
        <w:t>asetuksen (EU) 2020/852 (Luokitusjärjestelmäasetus) 17 artiklassa tarkoitettua merkittävää haittaa mille tahansa määritellyistä ympäristötavoitteista.</w:t>
      </w:r>
      <w:r w:rsidRPr="003F4471">
        <w:rPr>
          <w:i/>
        </w:rPr>
        <w:t xml:space="preserve"> </w:t>
      </w:r>
      <w:r w:rsidR="0036071B">
        <w:rPr>
          <w:i/>
        </w:rPr>
        <w:t xml:space="preserve">Velvoite tulee </w:t>
      </w:r>
      <w:r w:rsidR="00E251D1">
        <w:rPr>
          <w:i/>
        </w:rPr>
        <w:t>EU:n elpymis- ja palautumistukivälineen perustamista koskevasta asetuksesta (ns. RRF-asetus)</w:t>
      </w:r>
      <w:r w:rsidR="00E251D1">
        <w:rPr>
          <w:rStyle w:val="Alaviitteenviite"/>
          <w:i/>
        </w:rPr>
        <w:footnoteReference w:id="1"/>
      </w:r>
      <w:r w:rsidR="00E251D1">
        <w:rPr>
          <w:i/>
        </w:rPr>
        <w:t xml:space="preserve">. </w:t>
      </w:r>
    </w:p>
    <w:p w14:paraId="6EE8680E" w14:textId="77777777" w:rsidR="003F4471" w:rsidRPr="003F4471" w:rsidRDefault="003F4471" w:rsidP="003F4471">
      <w:pPr>
        <w:spacing w:after="120"/>
        <w:rPr>
          <w:i/>
        </w:rPr>
      </w:pPr>
      <w:r w:rsidRPr="003F4471">
        <w:rPr>
          <w:i/>
        </w:rPr>
        <w:t xml:space="preserve">Haitta-arviointi on tehtävä kaikille hankkeille, mutta se voidaan tehdä yksinkertaistetusti niiden ympäristötavoitteiden osalta, joille hankkeen toimilla ei ole ennakoitavissa olevaa vaikutusta tai vaikutus on merkityksetön. Kyseisten ympäristötavoitteiden osalta riittää lyhyet perustelut ja haitta-arvioinnissa voidaan keskittyä niihin ympäristötavoitteisiin, joihin voi kohdistua merkittäviä vaikutuksia. </w:t>
      </w:r>
    </w:p>
    <w:p w14:paraId="64ECDEAA" w14:textId="12FC5B4F" w:rsidR="003F4471" w:rsidRDefault="003F4471" w:rsidP="003F4471">
      <w:pPr>
        <w:spacing w:after="120"/>
        <w:rPr>
          <w:i/>
        </w:rPr>
      </w:pPr>
      <w:r w:rsidRPr="003F4471">
        <w:rPr>
          <w:i/>
        </w:rPr>
        <w:t>Haitta-arvioinnissa otetaan huomioon toimenpiteen suorat ja ensisijaiset epäsuorat vaikutukset koko elinkaaren aikana. Arvioinnissa kuitenkin riittää, että otetaan huomioon elinkaareen liittyvät näkökohdat, sen sijaan että tehtäisiin varsinainen elinkaariarviointi. Arvioinnin tulisi kattaa sekä tuotanto- ja käyttövaihe että käytöstä</w:t>
      </w:r>
      <w:r w:rsidR="008B7691">
        <w:rPr>
          <w:i/>
        </w:rPr>
        <w:t xml:space="preserve"> </w:t>
      </w:r>
      <w:r w:rsidRPr="003F4471">
        <w:rPr>
          <w:i/>
        </w:rPr>
        <w:t xml:space="preserve">poistovaihe – missä vaiheessa eniten haittaa odotetaankin aiheutuvan. </w:t>
      </w:r>
    </w:p>
    <w:p w14:paraId="76479640" w14:textId="5F07C6DD" w:rsidR="00650709" w:rsidRDefault="00E677A7" w:rsidP="003F4471">
      <w:pPr>
        <w:spacing w:after="120"/>
        <w:rPr>
          <w:i/>
        </w:rPr>
      </w:pPr>
      <w:r>
        <w:rPr>
          <w:i/>
        </w:rPr>
        <w:t>Suomen kestäv</w:t>
      </w:r>
      <w:r w:rsidR="00E251D1">
        <w:rPr>
          <w:i/>
        </w:rPr>
        <w:t>än kasvun ohjelmassa on tehty "e</w:t>
      </w:r>
      <w:r>
        <w:rPr>
          <w:i/>
        </w:rPr>
        <w:t xml:space="preserve">i merkittävää haittaa" -periaatteen mukainen haitta-arviointi kunkin ohjelmaan sisältyvän toimenpiteen ja tavoitteen osalta kokonaisuutena. Suomen kestävän kasvun ohjelma löytyy </w:t>
      </w:r>
      <w:hyperlink r:id="rId8" w:history="1">
        <w:r w:rsidRPr="00E677A7">
          <w:rPr>
            <w:rStyle w:val="Hyperlinkki"/>
            <w:i/>
          </w:rPr>
          <w:t>valtiovarainministeriön sivuilta</w:t>
        </w:r>
      </w:hyperlink>
      <w:r>
        <w:rPr>
          <w:i/>
        </w:rPr>
        <w:t xml:space="preserve"> (</w:t>
      </w:r>
      <w:r w:rsidR="00EF0CB4" w:rsidRPr="00EF0CB4">
        <w:rPr>
          <w:i/>
        </w:rPr>
        <w:t>https://julkaisut.valtioneuvosto.fi/handle/10024/163176</w:t>
      </w:r>
      <w:r>
        <w:rPr>
          <w:i/>
        </w:rPr>
        <w:t xml:space="preserve">). Ohjelman liitteessä 3 on kaikkien tavoitteiden haitta-arvioinnit. Laajakaistatuen osalta haitta-arviointi löytyy sivuilta </w:t>
      </w:r>
      <w:proofErr w:type="gramStart"/>
      <w:r>
        <w:rPr>
          <w:i/>
        </w:rPr>
        <w:t>464-466</w:t>
      </w:r>
      <w:proofErr w:type="gramEnd"/>
      <w:r>
        <w:rPr>
          <w:i/>
        </w:rPr>
        <w:t xml:space="preserve">. </w:t>
      </w:r>
      <w:r w:rsidR="00EF0CB4">
        <w:rPr>
          <w:i/>
        </w:rPr>
        <w:t xml:space="preserve">Hankkeen toteuttajalle tämä voi toimia ohjenuorana siitä, minkälaisia asioita ympäristötavoitteiden arvioinnissa on ainakin syytä ottaa huomioon. </w:t>
      </w:r>
      <w:r w:rsidRPr="00261A6A">
        <w:rPr>
          <w:b/>
          <w:i/>
        </w:rPr>
        <w:t>Hankkeen toteuttajan tulee kiinnittää erityistä huomiota niiden ympäristötavoitteiden arviointiin, joiden osalta kyseinen hanke saattaa olennaisesti poiketa ohjelmatasolla tehdystä arvioinnista</w:t>
      </w:r>
      <w:r w:rsidR="00EF0CB4" w:rsidRPr="00261A6A">
        <w:rPr>
          <w:b/>
          <w:i/>
        </w:rPr>
        <w:t>.</w:t>
      </w:r>
      <w:r w:rsidRPr="00261A6A">
        <w:rPr>
          <w:b/>
          <w:i/>
        </w:rPr>
        <w:t xml:space="preserve">  </w:t>
      </w:r>
      <w:r w:rsidR="00EF0CB4" w:rsidRPr="00261A6A">
        <w:rPr>
          <w:b/>
          <w:i/>
        </w:rPr>
        <w:t xml:space="preserve">Näiden osalta hankkeen toteuttajan tulee tehdä </w:t>
      </w:r>
      <w:r w:rsidRPr="00261A6A">
        <w:rPr>
          <w:b/>
          <w:i/>
        </w:rPr>
        <w:t xml:space="preserve">tarkempi arvio ja </w:t>
      </w:r>
      <w:r w:rsidR="00EF0CB4" w:rsidRPr="00261A6A">
        <w:rPr>
          <w:b/>
          <w:i/>
        </w:rPr>
        <w:t xml:space="preserve">antaa </w:t>
      </w:r>
      <w:r w:rsidRPr="00261A6A">
        <w:rPr>
          <w:b/>
          <w:i/>
        </w:rPr>
        <w:t>yksityiskohtaise</w:t>
      </w:r>
      <w:r w:rsidR="00C12137" w:rsidRPr="00261A6A">
        <w:rPr>
          <w:b/>
          <w:i/>
        </w:rPr>
        <w:t>t</w:t>
      </w:r>
      <w:r w:rsidRPr="00261A6A">
        <w:rPr>
          <w:b/>
          <w:i/>
        </w:rPr>
        <w:t xml:space="preserve"> perustelut.</w:t>
      </w:r>
      <w:r w:rsidR="00EF0CB4">
        <w:rPr>
          <w:i/>
        </w:rPr>
        <w:t xml:space="preserve"> Huomioitava on kuitenkin, että hankkeen toteuttajan tulee tehdä arvio ja ant</w:t>
      </w:r>
      <w:r w:rsidR="00C12137">
        <w:rPr>
          <w:i/>
        </w:rPr>
        <w:t>aa perustelut kustakin kohdasta. Vain näiden perusteella</w:t>
      </w:r>
      <w:r w:rsidR="00EF0CB4">
        <w:rPr>
          <w:i/>
        </w:rPr>
        <w:t xml:space="preserve"> tuen myöntämisestä vastaava viranomainen pystyy puolestaan arvioimaan, onko </w:t>
      </w:r>
      <w:r w:rsidR="00C12137">
        <w:rPr>
          <w:i/>
        </w:rPr>
        <w:t>"ei merkittävää haittaa"</w:t>
      </w:r>
      <w:r w:rsidR="00EF0CB4">
        <w:rPr>
          <w:i/>
        </w:rPr>
        <w:t xml:space="preserve"> </w:t>
      </w:r>
      <w:r w:rsidR="00C12137">
        <w:rPr>
          <w:i/>
        </w:rPr>
        <w:t xml:space="preserve">-periaatetta noudatettu valtiontukea hakevan toimijan esittämässä hankkeessa. </w:t>
      </w:r>
      <w:r w:rsidR="00EF0CB4">
        <w:rPr>
          <w:i/>
        </w:rPr>
        <w:t xml:space="preserve"> </w:t>
      </w:r>
      <w:r>
        <w:rPr>
          <w:i/>
        </w:rPr>
        <w:t xml:space="preserve"> </w:t>
      </w:r>
    </w:p>
    <w:p w14:paraId="5738B06F" w14:textId="67526555" w:rsidR="00650709" w:rsidRDefault="00650709" w:rsidP="003F4471">
      <w:pPr>
        <w:spacing w:after="120"/>
        <w:rPr>
          <w:i/>
        </w:rPr>
      </w:pPr>
    </w:p>
    <w:p w14:paraId="78ADD2A2" w14:textId="3F769673" w:rsidR="00650709" w:rsidRDefault="00650709" w:rsidP="003F4471">
      <w:pPr>
        <w:spacing w:after="120"/>
        <w:rPr>
          <w:i/>
        </w:rPr>
      </w:pPr>
    </w:p>
    <w:p w14:paraId="43768E85" w14:textId="36466EDE" w:rsidR="00650709" w:rsidRDefault="00650709" w:rsidP="003F4471">
      <w:pPr>
        <w:spacing w:after="120"/>
        <w:rPr>
          <w:i/>
        </w:rPr>
      </w:pPr>
    </w:p>
    <w:p w14:paraId="4717F95D" w14:textId="7DC63FE5" w:rsidR="00650709" w:rsidRDefault="00650709" w:rsidP="003F4471">
      <w:pPr>
        <w:spacing w:after="120"/>
        <w:rPr>
          <w:i/>
        </w:rPr>
      </w:pPr>
    </w:p>
    <w:p w14:paraId="398E2F99" w14:textId="1EC4E0B8" w:rsidR="00650709" w:rsidRDefault="00650709" w:rsidP="003F4471">
      <w:pPr>
        <w:spacing w:after="120"/>
        <w:rPr>
          <w:i/>
        </w:rPr>
      </w:pPr>
    </w:p>
    <w:p w14:paraId="4217F585" w14:textId="1D41435A" w:rsidR="00650709" w:rsidRDefault="00650709" w:rsidP="003F4471">
      <w:pPr>
        <w:spacing w:after="120"/>
      </w:pPr>
    </w:p>
    <w:p w14:paraId="2C835B2A" w14:textId="2EC1CE7F" w:rsidR="00FC1D53" w:rsidRPr="00857005" w:rsidRDefault="00FC1D53" w:rsidP="00857005">
      <w:pPr>
        <w:rPr>
          <w:b/>
          <w:sz w:val="24"/>
        </w:rPr>
      </w:pPr>
      <w:r w:rsidRPr="00857005">
        <w:rPr>
          <w:b/>
          <w:sz w:val="24"/>
        </w:rPr>
        <w:t>Vaihe 1: Kuuden ympäristötavoitteen tarkastelu arviointia edellyttävien määrittämiseksi</w:t>
      </w:r>
    </w:p>
    <w:p w14:paraId="464D270F" w14:textId="77777777" w:rsidR="00FC1D53" w:rsidRPr="004D169A" w:rsidRDefault="00FC1D53" w:rsidP="004D169A">
      <w:pPr>
        <w:pStyle w:val="Luettelokappale"/>
        <w:numPr>
          <w:ilvl w:val="0"/>
          <w:numId w:val="17"/>
        </w:numPr>
        <w:rPr>
          <w:szCs w:val="19"/>
        </w:rPr>
      </w:pPr>
      <w:r w:rsidRPr="004D169A">
        <w:rPr>
          <w:szCs w:val="19"/>
        </w:rPr>
        <w:t>Vastaa alla olevan taulukon kuuteen EU:n ympäristötavoitteisiin liittyvään kysymykseen rastittamalla ”Kyllä” tai ”Ei”.</w:t>
      </w:r>
    </w:p>
    <w:p w14:paraId="651F44CE" w14:textId="4207B05E" w:rsidR="00FC1D53" w:rsidRPr="004D169A" w:rsidRDefault="00FC1D53" w:rsidP="004D169A">
      <w:pPr>
        <w:pStyle w:val="Luettelokappale"/>
        <w:numPr>
          <w:ilvl w:val="0"/>
          <w:numId w:val="17"/>
        </w:numPr>
        <w:rPr>
          <w:szCs w:val="19"/>
        </w:rPr>
      </w:pPr>
      <w:r w:rsidRPr="004D169A">
        <w:rPr>
          <w:szCs w:val="19"/>
        </w:rPr>
        <w:t xml:space="preserve">Jos vastaus on ”Ei”, perustele lyhyesti, miksi kyseinen ympäristötavoite ei edellytä </w:t>
      </w:r>
      <w:r w:rsidR="004D169A" w:rsidRPr="004D169A">
        <w:rPr>
          <w:szCs w:val="19"/>
        </w:rPr>
        <w:t xml:space="preserve">hankkeen kohdalla </w:t>
      </w:r>
      <w:r w:rsidRPr="004D169A">
        <w:rPr>
          <w:szCs w:val="19"/>
        </w:rPr>
        <w:t>yksityiskohtaista haitta-arviointia. Perustelu</w:t>
      </w:r>
      <w:r w:rsidR="004D169A" w:rsidRPr="004D169A">
        <w:rPr>
          <w:szCs w:val="19"/>
        </w:rPr>
        <w:t xml:space="preserve"> voi pohjautua esimerkiksi siihen, että hankkeella </w:t>
      </w:r>
      <w:r w:rsidRPr="004D169A">
        <w:rPr>
          <w:szCs w:val="19"/>
        </w:rPr>
        <w:t>ei ole ennakoitavissa olevaa vaikutusta tähän ympäristötavoitteeseen tai sen vaikutus on merkityksetön, kun otetaan huomioon toimenpiteen luonne ja sen suorat ja ensisijaiset epäsuorat vaikutukset sen elinkaaren aikana, joten sen katsotaan olevan ”ei merkittävää haittaa” –periaatteen mukainen tämän tavoitteen osalta.</w:t>
      </w:r>
    </w:p>
    <w:p w14:paraId="7520A7BD" w14:textId="0C3997E0" w:rsidR="00FC1D53" w:rsidRPr="004D169A" w:rsidRDefault="00FC1D53" w:rsidP="004D169A">
      <w:pPr>
        <w:pStyle w:val="Luettelokappale"/>
        <w:numPr>
          <w:ilvl w:val="0"/>
          <w:numId w:val="17"/>
        </w:numPr>
        <w:rPr>
          <w:szCs w:val="19"/>
        </w:rPr>
      </w:pPr>
      <w:r w:rsidRPr="004D169A">
        <w:rPr>
          <w:szCs w:val="19"/>
        </w:rPr>
        <w:t xml:space="preserve">Jos vastaus on ”Kyllä”, voidaan siirtyä vaiheeseen 2, jossa esitetään asianomaiset </w:t>
      </w:r>
      <w:r w:rsidR="004D169A" w:rsidRPr="004D169A">
        <w:rPr>
          <w:szCs w:val="19"/>
        </w:rPr>
        <w:t xml:space="preserve">tarkemmat </w:t>
      </w:r>
      <w:r w:rsidRPr="004D169A">
        <w:rPr>
          <w:szCs w:val="19"/>
        </w:rPr>
        <w:t xml:space="preserve">perustelut valittujen ympäristötavoitteiden osalta. </w:t>
      </w:r>
    </w:p>
    <w:p w14:paraId="18842BC4" w14:textId="2C43A88D" w:rsidR="004D169A" w:rsidRPr="004D169A" w:rsidRDefault="004D169A" w:rsidP="004D169A">
      <w:pPr>
        <w:rPr>
          <w:sz w:val="20"/>
          <w:szCs w:val="19"/>
        </w:rPr>
      </w:pPr>
      <w:r w:rsidRPr="004D169A">
        <w:rPr>
          <w:b/>
          <w:szCs w:val="17"/>
        </w:rPr>
        <w:t>Mitkä seuraavista ympäristötavoitteista edellyttävät toimenpiteen yksityiskohtaista haitta-arviointia?</w:t>
      </w:r>
    </w:p>
    <w:tbl>
      <w:tblPr>
        <w:tblStyle w:val="TaulukkoRuudukko"/>
        <w:tblW w:w="14034" w:type="dxa"/>
        <w:tblInd w:w="-5" w:type="dxa"/>
        <w:tblLook w:val="04A0" w:firstRow="1" w:lastRow="0" w:firstColumn="1" w:lastColumn="0" w:noHBand="0" w:noVBand="1"/>
      </w:tblPr>
      <w:tblGrid>
        <w:gridCol w:w="4374"/>
        <w:gridCol w:w="618"/>
        <w:gridCol w:w="537"/>
        <w:gridCol w:w="8505"/>
      </w:tblGrid>
      <w:tr w:rsidR="00FC1D53" w14:paraId="50452D30" w14:textId="77777777" w:rsidTr="004D169A">
        <w:tc>
          <w:tcPr>
            <w:tcW w:w="4374" w:type="dxa"/>
          </w:tcPr>
          <w:p w14:paraId="00D001FD" w14:textId="1A67B5D8" w:rsidR="00FC1D53" w:rsidRPr="004D169A" w:rsidRDefault="004D169A" w:rsidP="00010BAF">
            <w:pPr>
              <w:rPr>
                <w:b/>
                <w:sz w:val="20"/>
                <w:szCs w:val="17"/>
              </w:rPr>
            </w:pPr>
            <w:r>
              <w:rPr>
                <w:b/>
                <w:sz w:val="20"/>
                <w:szCs w:val="17"/>
              </w:rPr>
              <w:t>Ympäristötavoitteet</w:t>
            </w:r>
          </w:p>
        </w:tc>
        <w:tc>
          <w:tcPr>
            <w:tcW w:w="618" w:type="dxa"/>
          </w:tcPr>
          <w:p w14:paraId="46E8F1FE" w14:textId="77777777" w:rsidR="00FC1D53" w:rsidRPr="004D169A" w:rsidRDefault="00FC1D53" w:rsidP="00010BAF">
            <w:pPr>
              <w:rPr>
                <w:b/>
                <w:sz w:val="20"/>
                <w:szCs w:val="17"/>
              </w:rPr>
            </w:pPr>
            <w:r w:rsidRPr="004D169A">
              <w:rPr>
                <w:b/>
                <w:sz w:val="20"/>
                <w:szCs w:val="17"/>
              </w:rPr>
              <w:t>Kyllä</w:t>
            </w:r>
          </w:p>
        </w:tc>
        <w:tc>
          <w:tcPr>
            <w:tcW w:w="537" w:type="dxa"/>
          </w:tcPr>
          <w:p w14:paraId="7198881F" w14:textId="77777777" w:rsidR="00FC1D53" w:rsidRPr="004D169A" w:rsidRDefault="00FC1D53" w:rsidP="00010BAF">
            <w:pPr>
              <w:rPr>
                <w:b/>
                <w:sz w:val="20"/>
                <w:szCs w:val="17"/>
              </w:rPr>
            </w:pPr>
            <w:r w:rsidRPr="004D169A">
              <w:rPr>
                <w:b/>
                <w:sz w:val="20"/>
                <w:szCs w:val="17"/>
              </w:rPr>
              <w:t>Ei</w:t>
            </w:r>
          </w:p>
        </w:tc>
        <w:tc>
          <w:tcPr>
            <w:tcW w:w="8505" w:type="dxa"/>
          </w:tcPr>
          <w:p w14:paraId="03AAF351" w14:textId="77777777" w:rsidR="00FC1D53" w:rsidRPr="004D169A" w:rsidRDefault="00FC1D53" w:rsidP="00010BAF">
            <w:pPr>
              <w:rPr>
                <w:b/>
                <w:sz w:val="20"/>
                <w:szCs w:val="17"/>
              </w:rPr>
            </w:pPr>
            <w:r w:rsidRPr="004D169A">
              <w:rPr>
                <w:b/>
                <w:sz w:val="20"/>
                <w:szCs w:val="17"/>
              </w:rPr>
              <w:t>Perustelu, jos on valittu ”Ei”</w:t>
            </w:r>
          </w:p>
        </w:tc>
      </w:tr>
      <w:tr w:rsidR="00FC1D53" w14:paraId="1ACD98C7" w14:textId="77777777" w:rsidTr="004D169A">
        <w:tc>
          <w:tcPr>
            <w:tcW w:w="4374" w:type="dxa"/>
          </w:tcPr>
          <w:p w14:paraId="6F9122C7" w14:textId="0B415E89" w:rsidR="00D47738" w:rsidRDefault="00FC1D53" w:rsidP="00D47738">
            <w:pPr>
              <w:pStyle w:val="Luettelokappale"/>
              <w:numPr>
                <w:ilvl w:val="0"/>
                <w:numId w:val="3"/>
              </w:numPr>
              <w:ind w:left="235" w:hanging="235"/>
              <w:rPr>
                <w:sz w:val="20"/>
                <w:szCs w:val="17"/>
              </w:rPr>
            </w:pPr>
            <w:r w:rsidRPr="004D169A">
              <w:rPr>
                <w:sz w:val="20"/>
                <w:szCs w:val="17"/>
              </w:rPr>
              <w:t xml:space="preserve">Ilmastonmuutoksen hillitseminen </w:t>
            </w:r>
          </w:p>
          <w:p w14:paraId="65D46930" w14:textId="77777777" w:rsidR="00D47738" w:rsidRDefault="00D47738" w:rsidP="00D47738">
            <w:pPr>
              <w:pStyle w:val="Luettelokappale"/>
              <w:ind w:left="235"/>
              <w:rPr>
                <w:sz w:val="20"/>
                <w:szCs w:val="17"/>
              </w:rPr>
            </w:pPr>
          </w:p>
          <w:p w14:paraId="08E35E36" w14:textId="5E25EA0F" w:rsidR="00D47738" w:rsidRPr="00D47738" w:rsidRDefault="00D47738" w:rsidP="00D47738">
            <w:pPr>
              <w:pStyle w:val="Luettelokappale"/>
              <w:ind w:left="235"/>
              <w:rPr>
                <w:sz w:val="20"/>
                <w:szCs w:val="17"/>
              </w:rPr>
            </w:pPr>
            <w:r w:rsidRPr="00D47738">
              <w:rPr>
                <w:i/>
                <w:sz w:val="18"/>
                <w:szCs w:val="20"/>
              </w:rPr>
              <w:t>i) Toiminnan katsotaan aiheuttavan merkittävää haittaa ilmastonmuutoksen hillinnälle, jos se aiheuttaa merkittäviä kasvihuonekaasupäästöjä</w:t>
            </w:r>
          </w:p>
        </w:tc>
        <w:tc>
          <w:tcPr>
            <w:tcW w:w="618" w:type="dxa"/>
          </w:tcPr>
          <w:p w14:paraId="15A1F3F1" w14:textId="77777777" w:rsidR="00FC1D53" w:rsidRPr="004D169A" w:rsidRDefault="00FC1D53" w:rsidP="00010BAF">
            <w:pPr>
              <w:rPr>
                <w:sz w:val="18"/>
                <w:szCs w:val="17"/>
              </w:rPr>
            </w:pPr>
          </w:p>
        </w:tc>
        <w:tc>
          <w:tcPr>
            <w:tcW w:w="537" w:type="dxa"/>
          </w:tcPr>
          <w:p w14:paraId="0118327B" w14:textId="1C276546" w:rsidR="00FC1D53" w:rsidRPr="004D169A" w:rsidRDefault="00385E58" w:rsidP="00010BAF">
            <w:pPr>
              <w:rPr>
                <w:sz w:val="18"/>
                <w:szCs w:val="17"/>
              </w:rPr>
            </w:pPr>
            <w:r>
              <w:rPr>
                <w:sz w:val="18"/>
                <w:szCs w:val="17"/>
              </w:rPr>
              <w:t>Ei</w:t>
            </w:r>
          </w:p>
        </w:tc>
        <w:tc>
          <w:tcPr>
            <w:tcW w:w="8505" w:type="dxa"/>
          </w:tcPr>
          <w:p w14:paraId="18554891" w14:textId="27A25A11" w:rsidR="00FC1D53" w:rsidRPr="004D169A" w:rsidRDefault="00FC1D53" w:rsidP="00010BAF">
            <w:pPr>
              <w:rPr>
                <w:sz w:val="18"/>
                <w:szCs w:val="17"/>
              </w:rPr>
            </w:pPr>
          </w:p>
        </w:tc>
      </w:tr>
      <w:tr w:rsidR="00FC1D53" w14:paraId="45BFAF08" w14:textId="77777777" w:rsidTr="004D169A">
        <w:tc>
          <w:tcPr>
            <w:tcW w:w="4374" w:type="dxa"/>
          </w:tcPr>
          <w:p w14:paraId="096750F2" w14:textId="20D431DA" w:rsidR="00FC1D53" w:rsidRDefault="00FC1D53" w:rsidP="00FC1D53">
            <w:pPr>
              <w:pStyle w:val="Luettelokappale"/>
              <w:numPr>
                <w:ilvl w:val="0"/>
                <w:numId w:val="3"/>
              </w:numPr>
              <w:ind w:left="235" w:hanging="235"/>
              <w:rPr>
                <w:sz w:val="20"/>
                <w:szCs w:val="17"/>
              </w:rPr>
            </w:pPr>
            <w:r w:rsidRPr="004D169A">
              <w:rPr>
                <w:sz w:val="20"/>
                <w:szCs w:val="17"/>
              </w:rPr>
              <w:t>Ilmastonmuutokseen sopeutuminen</w:t>
            </w:r>
          </w:p>
          <w:p w14:paraId="078942C1" w14:textId="77777777" w:rsidR="00D47738" w:rsidRDefault="00D47738" w:rsidP="00D47738">
            <w:pPr>
              <w:pStyle w:val="Luettelokappale"/>
              <w:ind w:left="235"/>
              <w:rPr>
                <w:sz w:val="20"/>
                <w:szCs w:val="17"/>
              </w:rPr>
            </w:pPr>
          </w:p>
          <w:p w14:paraId="5C6ACED0" w14:textId="5B99134D" w:rsidR="00D47738" w:rsidRPr="004D169A" w:rsidRDefault="00D47738" w:rsidP="00D47738">
            <w:pPr>
              <w:pStyle w:val="Luettelokappale"/>
              <w:ind w:left="235"/>
              <w:rPr>
                <w:sz w:val="20"/>
                <w:szCs w:val="17"/>
              </w:rPr>
            </w:pPr>
            <w:r w:rsidRPr="003F4471">
              <w:rPr>
                <w:i/>
                <w:sz w:val="18"/>
                <w:szCs w:val="20"/>
              </w:rPr>
              <w:t>i) Toiminnan katsotaan aiheuttavan merkittävää haittaa ilmastonmuutokseen sopeutumiselle, jos se lisää nykyisen ilmaston ja odotettavissa olevan tulevan ilmaston haitallista vaikutusta kyseiseen toimintaan tai ihmisiin, luontoon tai omaisuuteen</w:t>
            </w:r>
          </w:p>
        </w:tc>
        <w:tc>
          <w:tcPr>
            <w:tcW w:w="618" w:type="dxa"/>
          </w:tcPr>
          <w:p w14:paraId="088CF2D2" w14:textId="77777777" w:rsidR="00FC1D53" w:rsidRPr="004D169A" w:rsidRDefault="00FC1D53" w:rsidP="00010BAF">
            <w:pPr>
              <w:rPr>
                <w:sz w:val="18"/>
                <w:szCs w:val="17"/>
              </w:rPr>
            </w:pPr>
          </w:p>
        </w:tc>
        <w:tc>
          <w:tcPr>
            <w:tcW w:w="537" w:type="dxa"/>
          </w:tcPr>
          <w:p w14:paraId="224C17A4" w14:textId="611AAF79" w:rsidR="00FC1D53" w:rsidRPr="004D169A" w:rsidRDefault="00385E58" w:rsidP="00010BAF">
            <w:pPr>
              <w:rPr>
                <w:sz w:val="18"/>
                <w:szCs w:val="17"/>
              </w:rPr>
            </w:pPr>
            <w:r>
              <w:rPr>
                <w:sz w:val="18"/>
                <w:szCs w:val="17"/>
              </w:rPr>
              <w:t>Ei</w:t>
            </w:r>
          </w:p>
        </w:tc>
        <w:tc>
          <w:tcPr>
            <w:tcW w:w="8505" w:type="dxa"/>
          </w:tcPr>
          <w:p w14:paraId="5C33AEA4" w14:textId="77777777" w:rsidR="00FC1D53" w:rsidRPr="004D169A" w:rsidRDefault="00FC1D53" w:rsidP="00010BAF">
            <w:pPr>
              <w:rPr>
                <w:sz w:val="18"/>
                <w:szCs w:val="17"/>
              </w:rPr>
            </w:pPr>
          </w:p>
        </w:tc>
      </w:tr>
      <w:tr w:rsidR="00FC1D53" w14:paraId="3F6D5590" w14:textId="77777777" w:rsidTr="004D169A">
        <w:tc>
          <w:tcPr>
            <w:tcW w:w="4374" w:type="dxa"/>
          </w:tcPr>
          <w:p w14:paraId="6EF483C0" w14:textId="37D28F53" w:rsidR="00FC1D53" w:rsidRDefault="00FC1D53" w:rsidP="00FC1D53">
            <w:pPr>
              <w:pStyle w:val="Luettelokappale"/>
              <w:numPr>
                <w:ilvl w:val="0"/>
                <w:numId w:val="3"/>
              </w:numPr>
              <w:ind w:left="235" w:hanging="235"/>
              <w:rPr>
                <w:sz w:val="20"/>
                <w:szCs w:val="17"/>
              </w:rPr>
            </w:pPr>
            <w:r w:rsidRPr="004D169A">
              <w:rPr>
                <w:sz w:val="20"/>
                <w:szCs w:val="17"/>
              </w:rPr>
              <w:t>Vesivarojen ja merten luonnonvarojen kestävä käyttö ja suojelu</w:t>
            </w:r>
          </w:p>
          <w:p w14:paraId="23D1393F" w14:textId="77777777" w:rsidR="00D47738" w:rsidRDefault="00D47738" w:rsidP="00D47738">
            <w:pPr>
              <w:pStyle w:val="Luettelokappale"/>
              <w:ind w:left="235"/>
              <w:rPr>
                <w:sz w:val="20"/>
                <w:szCs w:val="17"/>
              </w:rPr>
            </w:pPr>
          </w:p>
          <w:p w14:paraId="65AA9D7F" w14:textId="356F608D" w:rsidR="00D47738" w:rsidRPr="004D169A" w:rsidRDefault="00D47738" w:rsidP="00D47738">
            <w:pPr>
              <w:pStyle w:val="Luettelokappale"/>
              <w:ind w:left="235"/>
              <w:rPr>
                <w:sz w:val="20"/>
                <w:szCs w:val="17"/>
              </w:rPr>
            </w:pPr>
            <w:r w:rsidRPr="003F4471">
              <w:rPr>
                <w:i/>
                <w:sz w:val="18"/>
                <w:szCs w:val="20"/>
              </w:rPr>
              <w:t>i) Toiminnan katsotaan aiheuttavan merkittävää haittaa vesivarojen ja merten luonnonvarojen kestävälle käytölle ja suojelulle, jos se heikentää vesimuodostumien hyvää tilaa tai hyvää ekologista potentiaalia, mukaan lukien pintavedet ja pohjavedet, tai merivesien osalta ympäristön hyvää tilaa.</w:t>
            </w:r>
          </w:p>
        </w:tc>
        <w:tc>
          <w:tcPr>
            <w:tcW w:w="618" w:type="dxa"/>
          </w:tcPr>
          <w:p w14:paraId="5D68F7F0" w14:textId="77777777" w:rsidR="00FC1D53" w:rsidRPr="004D169A" w:rsidRDefault="00FC1D53" w:rsidP="00010BAF">
            <w:pPr>
              <w:rPr>
                <w:sz w:val="18"/>
                <w:szCs w:val="17"/>
              </w:rPr>
            </w:pPr>
          </w:p>
        </w:tc>
        <w:tc>
          <w:tcPr>
            <w:tcW w:w="537" w:type="dxa"/>
          </w:tcPr>
          <w:p w14:paraId="1EFC941F" w14:textId="128FDB45" w:rsidR="00FC1D53" w:rsidRPr="004D169A" w:rsidRDefault="00385E58" w:rsidP="00010BAF">
            <w:pPr>
              <w:rPr>
                <w:sz w:val="18"/>
                <w:szCs w:val="17"/>
              </w:rPr>
            </w:pPr>
            <w:r>
              <w:rPr>
                <w:sz w:val="18"/>
                <w:szCs w:val="17"/>
              </w:rPr>
              <w:t>Ei</w:t>
            </w:r>
          </w:p>
        </w:tc>
        <w:tc>
          <w:tcPr>
            <w:tcW w:w="8505" w:type="dxa"/>
          </w:tcPr>
          <w:p w14:paraId="5ACB2C3F" w14:textId="77777777" w:rsidR="00FC1D53" w:rsidRPr="004D169A" w:rsidRDefault="00FC1D53" w:rsidP="00010BAF">
            <w:pPr>
              <w:rPr>
                <w:sz w:val="18"/>
                <w:szCs w:val="17"/>
              </w:rPr>
            </w:pPr>
          </w:p>
        </w:tc>
      </w:tr>
      <w:tr w:rsidR="00FC1D53" w14:paraId="20FAD22D" w14:textId="77777777" w:rsidTr="004D169A">
        <w:tc>
          <w:tcPr>
            <w:tcW w:w="4374" w:type="dxa"/>
          </w:tcPr>
          <w:p w14:paraId="7647A664" w14:textId="2C8DF46A" w:rsidR="00FC1D53" w:rsidRDefault="00FC1D53" w:rsidP="00FC1D53">
            <w:pPr>
              <w:pStyle w:val="Luettelokappale"/>
              <w:numPr>
                <w:ilvl w:val="0"/>
                <w:numId w:val="3"/>
              </w:numPr>
              <w:ind w:left="235" w:hanging="235"/>
              <w:rPr>
                <w:sz w:val="20"/>
                <w:szCs w:val="17"/>
              </w:rPr>
            </w:pPr>
            <w:r w:rsidRPr="004D169A">
              <w:rPr>
                <w:sz w:val="20"/>
                <w:szCs w:val="17"/>
              </w:rPr>
              <w:t>Kiertotalous, mukaan lukien jätteen synnyn ehkäisy ja kierrätys</w:t>
            </w:r>
          </w:p>
          <w:p w14:paraId="5CE647C5" w14:textId="77777777" w:rsidR="00D47738" w:rsidRDefault="00D47738" w:rsidP="00D47738">
            <w:pPr>
              <w:pStyle w:val="Luettelokappale"/>
              <w:ind w:left="235"/>
              <w:rPr>
                <w:sz w:val="20"/>
                <w:szCs w:val="17"/>
              </w:rPr>
            </w:pPr>
          </w:p>
          <w:p w14:paraId="607845A2" w14:textId="35C745E3" w:rsidR="00D47738" w:rsidRPr="004D169A" w:rsidRDefault="00D47738" w:rsidP="00D47738">
            <w:pPr>
              <w:pStyle w:val="Luettelokappale"/>
              <w:ind w:left="235"/>
              <w:rPr>
                <w:sz w:val="20"/>
                <w:szCs w:val="17"/>
              </w:rPr>
            </w:pPr>
            <w:r w:rsidRPr="003F4471">
              <w:rPr>
                <w:i/>
                <w:sz w:val="18"/>
                <w:szCs w:val="20"/>
              </w:rPr>
              <w:lastRenderedPageBreak/>
              <w:t>i) Toiminnan katsotaan aiheuttavan merkittävää haittaa kiertotaloudelle, mukaan lukien jätteen synnyn ehkäisy ja kierrätys, jos se aiheuttaa huomattavaa tehottomuutta materiaalien käytössä tai luonnonvarojen suorassa tai epäsuorassa käytössä tai jos se lisää merkittävästi jätteen syntymistä, polttamista tai hävittämistä tai jos jätteen pitkäaikainen loppusijoitus voi aiheuttaa merkittävää ja pitkäaikaista haittaa ympäristölle.</w:t>
            </w:r>
          </w:p>
        </w:tc>
        <w:tc>
          <w:tcPr>
            <w:tcW w:w="618" w:type="dxa"/>
          </w:tcPr>
          <w:p w14:paraId="01144D45" w14:textId="77777777" w:rsidR="00FC1D53" w:rsidRPr="004D169A" w:rsidRDefault="00FC1D53" w:rsidP="00010BAF">
            <w:pPr>
              <w:rPr>
                <w:sz w:val="18"/>
                <w:szCs w:val="17"/>
              </w:rPr>
            </w:pPr>
          </w:p>
        </w:tc>
        <w:tc>
          <w:tcPr>
            <w:tcW w:w="537" w:type="dxa"/>
          </w:tcPr>
          <w:p w14:paraId="02E4F562" w14:textId="5E09B037" w:rsidR="00FC1D53" w:rsidRPr="004D169A" w:rsidRDefault="00385E58" w:rsidP="00010BAF">
            <w:pPr>
              <w:rPr>
                <w:sz w:val="18"/>
                <w:szCs w:val="17"/>
              </w:rPr>
            </w:pPr>
            <w:r>
              <w:rPr>
                <w:sz w:val="18"/>
                <w:szCs w:val="17"/>
              </w:rPr>
              <w:t>Ei</w:t>
            </w:r>
          </w:p>
        </w:tc>
        <w:tc>
          <w:tcPr>
            <w:tcW w:w="8505" w:type="dxa"/>
          </w:tcPr>
          <w:p w14:paraId="24A6759D" w14:textId="77777777" w:rsidR="00FC1D53" w:rsidRPr="004D169A" w:rsidRDefault="00FC1D53" w:rsidP="00010BAF">
            <w:pPr>
              <w:rPr>
                <w:sz w:val="18"/>
                <w:szCs w:val="17"/>
              </w:rPr>
            </w:pPr>
          </w:p>
        </w:tc>
      </w:tr>
      <w:tr w:rsidR="00FC1D53" w14:paraId="0E50BF39" w14:textId="77777777" w:rsidTr="004D169A">
        <w:tc>
          <w:tcPr>
            <w:tcW w:w="4374" w:type="dxa"/>
          </w:tcPr>
          <w:p w14:paraId="745D070D" w14:textId="095C326D" w:rsidR="00FC1D53" w:rsidRDefault="00FC1D53" w:rsidP="00FC1D53">
            <w:pPr>
              <w:pStyle w:val="Luettelokappale"/>
              <w:numPr>
                <w:ilvl w:val="0"/>
                <w:numId w:val="3"/>
              </w:numPr>
              <w:ind w:left="235" w:hanging="235"/>
              <w:rPr>
                <w:sz w:val="20"/>
                <w:szCs w:val="17"/>
              </w:rPr>
            </w:pPr>
            <w:r w:rsidRPr="004D169A">
              <w:rPr>
                <w:sz w:val="20"/>
                <w:szCs w:val="17"/>
              </w:rPr>
              <w:t>Ilman, veden tai maaperän pilaantumisen ehkäiseminen ja vähentäminen</w:t>
            </w:r>
          </w:p>
          <w:p w14:paraId="31073B9E" w14:textId="77777777" w:rsidR="00D47738" w:rsidRDefault="00D47738" w:rsidP="00D47738">
            <w:pPr>
              <w:pStyle w:val="Luettelokappale"/>
              <w:ind w:left="235"/>
              <w:rPr>
                <w:sz w:val="20"/>
                <w:szCs w:val="17"/>
              </w:rPr>
            </w:pPr>
          </w:p>
          <w:p w14:paraId="515DD423" w14:textId="2FE47815" w:rsidR="00D47738" w:rsidRPr="004D169A" w:rsidRDefault="00D47738" w:rsidP="00D47738">
            <w:pPr>
              <w:pStyle w:val="Luettelokappale"/>
              <w:ind w:left="235"/>
              <w:rPr>
                <w:sz w:val="20"/>
                <w:szCs w:val="17"/>
              </w:rPr>
            </w:pPr>
            <w:r w:rsidRPr="003F4471">
              <w:rPr>
                <w:i/>
                <w:sz w:val="18"/>
                <w:szCs w:val="20"/>
              </w:rPr>
              <w:t>i) Toiminnan katsotaan aiheuttavan merkittävää haittaa ympäristön pilaantumisen ehkäisemiselle ja vähentämiselle, jos se lisää merkittävästi ilmaan, veteen tai maaperään kohdistuvia epäpuhtauspäästöjä;</w:t>
            </w:r>
          </w:p>
        </w:tc>
        <w:tc>
          <w:tcPr>
            <w:tcW w:w="618" w:type="dxa"/>
          </w:tcPr>
          <w:p w14:paraId="17A0255C" w14:textId="77777777" w:rsidR="00FC1D53" w:rsidRPr="004D169A" w:rsidRDefault="00FC1D53" w:rsidP="00010BAF">
            <w:pPr>
              <w:rPr>
                <w:sz w:val="18"/>
                <w:szCs w:val="17"/>
              </w:rPr>
            </w:pPr>
          </w:p>
        </w:tc>
        <w:tc>
          <w:tcPr>
            <w:tcW w:w="537" w:type="dxa"/>
          </w:tcPr>
          <w:p w14:paraId="75C60619" w14:textId="150AACA5" w:rsidR="00FC1D53" w:rsidRPr="004D169A" w:rsidRDefault="00385E58" w:rsidP="00010BAF">
            <w:pPr>
              <w:rPr>
                <w:sz w:val="18"/>
                <w:szCs w:val="17"/>
              </w:rPr>
            </w:pPr>
            <w:r>
              <w:rPr>
                <w:sz w:val="18"/>
                <w:szCs w:val="17"/>
              </w:rPr>
              <w:t>Ei</w:t>
            </w:r>
          </w:p>
        </w:tc>
        <w:tc>
          <w:tcPr>
            <w:tcW w:w="8505" w:type="dxa"/>
          </w:tcPr>
          <w:p w14:paraId="48E4D874" w14:textId="77777777" w:rsidR="00FC1D53" w:rsidRPr="004D169A" w:rsidRDefault="00FC1D53" w:rsidP="00010BAF">
            <w:pPr>
              <w:rPr>
                <w:sz w:val="18"/>
                <w:szCs w:val="17"/>
              </w:rPr>
            </w:pPr>
          </w:p>
        </w:tc>
      </w:tr>
      <w:tr w:rsidR="00FC1D53" w14:paraId="5DC9DC15" w14:textId="77777777" w:rsidTr="004D169A">
        <w:tc>
          <w:tcPr>
            <w:tcW w:w="4374" w:type="dxa"/>
          </w:tcPr>
          <w:p w14:paraId="3BED0A15" w14:textId="7D86E2D4" w:rsidR="00FC1D53" w:rsidRDefault="00FC1D53" w:rsidP="00FC1D53">
            <w:pPr>
              <w:pStyle w:val="Luettelokappale"/>
              <w:numPr>
                <w:ilvl w:val="0"/>
                <w:numId w:val="3"/>
              </w:numPr>
              <w:ind w:left="235" w:hanging="235"/>
              <w:rPr>
                <w:sz w:val="20"/>
                <w:szCs w:val="17"/>
              </w:rPr>
            </w:pPr>
            <w:r w:rsidRPr="004D169A">
              <w:rPr>
                <w:sz w:val="20"/>
                <w:szCs w:val="17"/>
              </w:rPr>
              <w:t>Biologisen monimuotoisuuden ja ekosysteemien suojelu ja ennallistaminen</w:t>
            </w:r>
          </w:p>
          <w:p w14:paraId="3AB8D554" w14:textId="77777777" w:rsidR="00D47738" w:rsidRDefault="00D47738" w:rsidP="00D47738">
            <w:pPr>
              <w:pStyle w:val="Luettelokappale"/>
              <w:ind w:left="235"/>
              <w:rPr>
                <w:sz w:val="20"/>
                <w:szCs w:val="17"/>
              </w:rPr>
            </w:pPr>
          </w:p>
          <w:p w14:paraId="4AC4A275" w14:textId="0FA89B41" w:rsidR="00D47738" w:rsidRPr="004D169A" w:rsidRDefault="00D47738" w:rsidP="00D47738">
            <w:pPr>
              <w:pStyle w:val="Luettelokappale"/>
              <w:ind w:left="235"/>
              <w:rPr>
                <w:sz w:val="20"/>
                <w:szCs w:val="17"/>
              </w:rPr>
            </w:pPr>
            <w:r w:rsidRPr="003F4471">
              <w:rPr>
                <w:i/>
                <w:sz w:val="18"/>
                <w:szCs w:val="20"/>
              </w:rPr>
              <w:t>i) Toiminnan katsotaan aiheuttavan merkittävää haittaa biologisen monimuotoisuuden ja ekosysteemien suojelulle ja ennallistamiselle, jos se heikentää merkittävästi ekosysteemien hyvää tilaa ja sietokykyä tai luontotyyppien ja lajien suojelutilannetta, mukaan lukien unionin edun kannalta merkittävät luontotyypit ja lajit.</w:t>
            </w:r>
          </w:p>
        </w:tc>
        <w:tc>
          <w:tcPr>
            <w:tcW w:w="618" w:type="dxa"/>
          </w:tcPr>
          <w:p w14:paraId="7499378B" w14:textId="77777777" w:rsidR="00FC1D53" w:rsidRPr="004D169A" w:rsidRDefault="00FC1D53" w:rsidP="00010BAF">
            <w:pPr>
              <w:rPr>
                <w:sz w:val="18"/>
                <w:szCs w:val="17"/>
              </w:rPr>
            </w:pPr>
          </w:p>
        </w:tc>
        <w:tc>
          <w:tcPr>
            <w:tcW w:w="537" w:type="dxa"/>
          </w:tcPr>
          <w:p w14:paraId="34F4D5EB" w14:textId="029DBD11" w:rsidR="00FC1D53" w:rsidRPr="004D169A" w:rsidRDefault="00385E58" w:rsidP="00010BAF">
            <w:pPr>
              <w:rPr>
                <w:sz w:val="18"/>
                <w:szCs w:val="17"/>
              </w:rPr>
            </w:pPr>
            <w:r>
              <w:rPr>
                <w:sz w:val="18"/>
                <w:szCs w:val="17"/>
              </w:rPr>
              <w:t>Ei</w:t>
            </w:r>
          </w:p>
        </w:tc>
        <w:tc>
          <w:tcPr>
            <w:tcW w:w="8505" w:type="dxa"/>
          </w:tcPr>
          <w:p w14:paraId="2FBF6D1E" w14:textId="77777777" w:rsidR="00FC1D53" w:rsidRPr="004D169A" w:rsidRDefault="00FC1D53" w:rsidP="00010BAF">
            <w:pPr>
              <w:rPr>
                <w:sz w:val="18"/>
                <w:szCs w:val="17"/>
              </w:rPr>
            </w:pPr>
          </w:p>
        </w:tc>
      </w:tr>
    </w:tbl>
    <w:p w14:paraId="521A0025" w14:textId="34446E26" w:rsidR="00D47738" w:rsidRDefault="00D47738" w:rsidP="004D169A">
      <w:pPr>
        <w:spacing w:before="120" w:after="120"/>
        <w:rPr>
          <w:b/>
          <w:sz w:val="24"/>
        </w:rPr>
      </w:pPr>
    </w:p>
    <w:p w14:paraId="206158DE" w14:textId="7950EE4B" w:rsidR="00FC1D53" w:rsidRPr="004D169A" w:rsidRDefault="00FC1D53" w:rsidP="004D169A">
      <w:pPr>
        <w:spacing w:before="120" w:after="120"/>
        <w:rPr>
          <w:b/>
          <w:sz w:val="24"/>
        </w:rPr>
      </w:pPr>
      <w:r w:rsidRPr="004D169A">
        <w:rPr>
          <w:b/>
          <w:sz w:val="24"/>
        </w:rPr>
        <w:t>Vaihe 2: Yksityiskohtainen haitta-arviointi niiden ympäristötavoitteiden osalta, jotka sitä edellyttävät</w:t>
      </w:r>
      <w:r w:rsidR="00261A6A">
        <w:rPr>
          <w:b/>
          <w:sz w:val="24"/>
        </w:rPr>
        <w:t xml:space="preserve"> (</w:t>
      </w:r>
      <w:r w:rsidR="00261A6A" w:rsidRPr="002D5426">
        <w:rPr>
          <w:b/>
          <w:sz w:val="24"/>
          <w:u w:val="single"/>
        </w:rPr>
        <w:t>tämä kohta täytetään ainoastaan siinä tapauksessa, että vaiheessa 1 on jonkin kohdan osalta vastattu "kyllä"</w:t>
      </w:r>
      <w:r w:rsidR="00261A6A">
        <w:rPr>
          <w:b/>
          <w:sz w:val="24"/>
        </w:rPr>
        <w:t>)</w:t>
      </w:r>
    </w:p>
    <w:p w14:paraId="519B11B1" w14:textId="77777777" w:rsidR="00FC1D53" w:rsidRPr="004D169A" w:rsidRDefault="00FC1D53" w:rsidP="004D169A">
      <w:pPr>
        <w:pStyle w:val="Luettelokappale"/>
        <w:numPr>
          <w:ilvl w:val="0"/>
          <w:numId w:val="17"/>
        </w:numPr>
        <w:rPr>
          <w:szCs w:val="19"/>
        </w:rPr>
      </w:pPr>
      <w:r w:rsidRPr="004D169A">
        <w:rPr>
          <w:szCs w:val="19"/>
        </w:rPr>
        <w:t xml:space="preserve">Esitä yksityiskohtaiset perustelut/haitta-arviointi niiden ympäristötavoitteiden osalta, joiden kohdalla on vaiheessa 1 valittu ”Kyllä”. </w:t>
      </w:r>
    </w:p>
    <w:p w14:paraId="4502935C" w14:textId="77777777" w:rsidR="00FC1D53" w:rsidRPr="004D169A" w:rsidRDefault="00FC1D53" w:rsidP="004D169A">
      <w:pPr>
        <w:pStyle w:val="Luettelokappale"/>
        <w:numPr>
          <w:ilvl w:val="0"/>
          <w:numId w:val="17"/>
        </w:numPr>
        <w:rPr>
          <w:szCs w:val="19"/>
        </w:rPr>
      </w:pPr>
      <w:r w:rsidRPr="004D169A">
        <w:rPr>
          <w:szCs w:val="19"/>
        </w:rPr>
        <w:t>Hankkeen on oltava ”ei merkittävää haittaa” -periaatteen mukainen, joten kaikkiin vaiheessa 2 esitettyihin kysymyksiin on vastattava ”ei” osoitukseksi siitä, että toimenpiteestä ei aiheudu merkittävää haittaa kyseiselle ympäristötavoitteelle.</w:t>
      </w:r>
    </w:p>
    <w:tbl>
      <w:tblPr>
        <w:tblStyle w:val="TaulukkoRuudukko"/>
        <w:tblW w:w="14034" w:type="dxa"/>
        <w:tblInd w:w="-5" w:type="dxa"/>
        <w:tblLook w:val="04A0" w:firstRow="1" w:lastRow="0" w:firstColumn="1" w:lastColumn="0" w:noHBand="0" w:noVBand="1"/>
      </w:tblPr>
      <w:tblGrid>
        <w:gridCol w:w="6804"/>
        <w:gridCol w:w="426"/>
        <w:gridCol w:w="6804"/>
      </w:tblGrid>
      <w:tr w:rsidR="00FC1D53" w:rsidRPr="00FF2F0F" w14:paraId="3AD8D8B7" w14:textId="77777777" w:rsidTr="008B7691">
        <w:tc>
          <w:tcPr>
            <w:tcW w:w="6804" w:type="dxa"/>
          </w:tcPr>
          <w:p w14:paraId="0EDC0505" w14:textId="77777777" w:rsidR="00FC1D53" w:rsidRPr="004D169A" w:rsidRDefault="00FC1D53" w:rsidP="00010BAF">
            <w:pPr>
              <w:rPr>
                <w:b/>
                <w:sz w:val="20"/>
                <w:szCs w:val="20"/>
              </w:rPr>
            </w:pPr>
            <w:r w:rsidRPr="004D169A">
              <w:rPr>
                <w:b/>
                <w:sz w:val="20"/>
                <w:szCs w:val="20"/>
              </w:rPr>
              <w:t>Kysymykset</w:t>
            </w:r>
          </w:p>
        </w:tc>
        <w:tc>
          <w:tcPr>
            <w:tcW w:w="426" w:type="dxa"/>
          </w:tcPr>
          <w:p w14:paraId="29B94711" w14:textId="77777777" w:rsidR="00FC1D53" w:rsidRPr="004D169A" w:rsidRDefault="00FC1D53" w:rsidP="00010BAF">
            <w:pPr>
              <w:rPr>
                <w:b/>
                <w:sz w:val="20"/>
                <w:szCs w:val="20"/>
              </w:rPr>
            </w:pPr>
            <w:r w:rsidRPr="004D169A">
              <w:rPr>
                <w:b/>
                <w:sz w:val="20"/>
                <w:szCs w:val="20"/>
              </w:rPr>
              <w:t>Ei</w:t>
            </w:r>
          </w:p>
        </w:tc>
        <w:tc>
          <w:tcPr>
            <w:tcW w:w="6804" w:type="dxa"/>
          </w:tcPr>
          <w:p w14:paraId="43E81E22" w14:textId="77777777" w:rsidR="00FC1D53" w:rsidRPr="004D169A" w:rsidRDefault="00FC1D53" w:rsidP="00010BAF">
            <w:pPr>
              <w:rPr>
                <w:b/>
                <w:sz w:val="20"/>
                <w:szCs w:val="20"/>
              </w:rPr>
            </w:pPr>
            <w:r w:rsidRPr="004D169A">
              <w:rPr>
                <w:b/>
                <w:sz w:val="20"/>
                <w:szCs w:val="20"/>
              </w:rPr>
              <w:t>Yksityiskohtaiset perustelut</w:t>
            </w:r>
          </w:p>
        </w:tc>
      </w:tr>
      <w:tr w:rsidR="00FC1D53" w:rsidRPr="00FF2F0F" w14:paraId="73EB96D1" w14:textId="77777777" w:rsidTr="008B7691">
        <w:tc>
          <w:tcPr>
            <w:tcW w:w="6804" w:type="dxa"/>
          </w:tcPr>
          <w:p w14:paraId="2BFEC092"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 xml:space="preserve">Ilmastonmuutoksen hillitseminen </w:t>
            </w:r>
          </w:p>
          <w:p w14:paraId="672E5D94" w14:textId="77777777" w:rsidR="00FC1D53" w:rsidRPr="004D169A" w:rsidRDefault="00FC1D53" w:rsidP="00010BAF">
            <w:pPr>
              <w:pStyle w:val="Luettelokappale"/>
              <w:ind w:left="235"/>
              <w:rPr>
                <w:sz w:val="20"/>
                <w:szCs w:val="20"/>
              </w:rPr>
            </w:pPr>
            <w:r w:rsidRPr="004D169A">
              <w:rPr>
                <w:sz w:val="20"/>
                <w:szCs w:val="20"/>
              </w:rPr>
              <w:t>Odotetaanko toimenpiteen johtavan merkittäviin kasvihuonekaasupäästöihin?</w:t>
            </w:r>
          </w:p>
          <w:p w14:paraId="4F5E6949" w14:textId="1A866471" w:rsidR="00FC1D53" w:rsidRPr="004D169A" w:rsidRDefault="00FC1D53" w:rsidP="00010BAF">
            <w:pPr>
              <w:rPr>
                <w:i/>
                <w:sz w:val="20"/>
                <w:szCs w:val="20"/>
              </w:rPr>
            </w:pPr>
          </w:p>
        </w:tc>
        <w:tc>
          <w:tcPr>
            <w:tcW w:w="426" w:type="dxa"/>
          </w:tcPr>
          <w:p w14:paraId="73F9EADC" w14:textId="77777777" w:rsidR="00FC1D53" w:rsidRPr="004D169A" w:rsidRDefault="00FC1D53" w:rsidP="00010BAF">
            <w:pPr>
              <w:rPr>
                <w:b/>
                <w:sz w:val="18"/>
                <w:szCs w:val="20"/>
              </w:rPr>
            </w:pPr>
          </w:p>
        </w:tc>
        <w:tc>
          <w:tcPr>
            <w:tcW w:w="6804" w:type="dxa"/>
          </w:tcPr>
          <w:p w14:paraId="55B3F5DA" w14:textId="77777777" w:rsidR="00FC1D53" w:rsidRPr="004D169A" w:rsidRDefault="00FC1D53" w:rsidP="00010BAF">
            <w:pPr>
              <w:rPr>
                <w:b/>
                <w:sz w:val="18"/>
                <w:szCs w:val="20"/>
              </w:rPr>
            </w:pPr>
          </w:p>
        </w:tc>
      </w:tr>
      <w:tr w:rsidR="00FC1D53" w:rsidRPr="00FF2F0F" w14:paraId="3EA2C7BC" w14:textId="77777777" w:rsidTr="008B7691">
        <w:tc>
          <w:tcPr>
            <w:tcW w:w="6804" w:type="dxa"/>
          </w:tcPr>
          <w:p w14:paraId="3005BBF9"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Ilmastonmuutokseen sopeutuminen</w:t>
            </w:r>
          </w:p>
          <w:p w14:paraId="67091699" w14:textId="77777777" w:rsidR="00FC1D53" w:rsidRPr="004D169A" w:rsidRDefault="00FC1D53" w:rsidP="00010BAF">
            <w:pPr>
              <w:ind w:left="235"/>
              <w:rPr>
                <w:sz w:val="20"/>
                <w:szCs w:val="20"/>
              </w:rPr>
            </w:pPr>
            <w:r w:rsidRPr="004D169A">
              <w:rPr>
                <w:sz w:val="20"/>
                <w:szCs w:val="20"/>
              </w:rPr>
              <w:t>Odotetaanko toimenpiteen lisäävän nykyisen ilmaston ja odotettavissa olevan tulevan ilmaston haitallista vaikutusta kyseiseen toimenpiteeseen tai ihmisiin, luontoon tai omaisuuteen?</w:t>
            </w:r>
          </w:p>
          <w:p w14:paraId="4D73A17B" w14:textId="01C250CC" w:rsidR="00FC1D53" w:rsidRPr="004D169A" w:rsidRDefault="00FC1D53" w:rsidP="00010BAF">
            <w:pPr>
              <w:rPr>
                <w:b/>
                <w:sz w:val="20"/>
                <w:szCs w:val="20"/>
              </w:rPr>
            </w:pPr>
          </w:p>
        </w:tc>
        <w:tc>
          <w:tcPr>
            <w:tcW w:w="426" w:type="dxa"/>
          </w:tcPr>
          <w:p w14:paraId="6806D2C8" w14:textId="77777777" w:rsidR="00FC1D53" w:rsidRPr="004D169A" w:rsidRDefault="00FC1D53" w:rsidP="00010BAF">
            <w:pPr>
              <w:rPr>
                <w:b/>
                <w:sz w:val="18"/>
                <w:szCs w:val="20"/>
              </w:rPr>
            </w:pPr>
          </w:p>
        </w:tc>
        <w:tc>
          <w:tcPr>
            <w:tcW w:w="6804" w:type="dxa"/>
          </w:tcPr>
          <w:p w14:paraId="68D14075" w14:textId="77777777" w:rsidR="00FC1D53" w:rsidRPr="004D169A" w:rsidRDefault="00FC1D53" w:rsidP="00010BAF">
            <w:pPr>
              <w:rPr>
                <w:b/>
                <w:sz w:val="18"/>
                <w:szCs w:val="20"/>
              </w:rPr>
            </w:pPr>
          </w:p>
        </w:tc>
      </w:tr>
      <w:tr w:rsidR="00FC1D53" w:rsidRPr="00FF2F0F" w14:paraId="1A65199D" w14:textId="77777777" w:rsidTr="008B7691">
        <w:tc>
          <w:tcPr>
            <w:tcW w:w="6804" w:type="dxa"/>
          </w:tcPr>
          <w:p w14:paraId="05D53B1C"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Vesivarojen ja merten luonnonvarojen kestävä käyttö ja suojelu</w:t>
            </w:r>
          </w:p>
          <w:p w14:paraId="60496368" w14:textId="77777777" w:rsidR="00FC1D53" w:rsidRPr="004D169A" w:rsidRDefault="00FC1D53" w:rsidP="00010BAF">
            <w:pPr>
              <w:ind w:left="235"/>
              <w:rPr>
                <w:sz w:val="20"/>
                <w:szCs w:val="20"/>
              </w:rPr>
            </w:pPr>
            <w:r w:rsidRPr="004D169A">
              <w:rPr>
                <w:sz w:val="20"/>
                <w:szCs w:val="20"/>
              </w:rPr>
              <w:t>Odotetaanko toimenpiteen haittaavan:</w:t>
            </w:r>
          </w:p>
          <w:p w14:paraId="7A777C7F" w14:textId="77777777" w:rsidR="00FC1D53" w:rsidRPr="004D169A" w:rsidRDefault="00FC1D53" w:rsidP="00FC1D53">
            <w:pPr>
              <w:pStyle w:val="Luettelokappale"/>
              <w:numPr>
                <w:ilvl w:val="1"/>
                <w:numId w:val="6"/>
              </w:numPr>
              <w:ind w:left="519" w:hanging="284"/>
              <w:rPr>
                <w:sz w:val="20"/>
                <w:szCs w:val="20"/>
              </w:rPr>
            </w:pPr>
            <w:r w:rsidRPr="004D169A">
              <w:rPr>
                <w:sz w:val="20"/>
                <w:szCs w:val="20"/>
              </w:rPr>
              <w:t xml:space="preserve">vesimuodostumien hyvää tilaa tai hyvää ekologista potentiaalia, mukaan lukien pintavedet ja pohjavedet; tai </w:t>
            </w:r>
          </w:p>
          <w:p w14:paraId="54F00DAB" w14:textId="77777777" w:rsidR="00FC1D53" w:rsidRPr="004D169A" w:rsidRDefault="00FC1D53" w:rsidP="00FC1D53">
            <w:pPr>
              <w:pStyle w:val="Luettelokappale"/>
              <w:numPr>
                <w:ilvl w:val="1"/>
                <w:numId w:val="6"/>
              </w:numPr>
              <w:ind w:left="519" w:hanging="284"/>
              <w:rPr>
                <w:sz w:val="20"/>
                <w:szCs w:val="20"/>
              </w:rPr>
            </w:pPr>
            <w:r w:rsidRPr="004D169A">
              <w:rPr>
                <w:sz w:val="20"/>
                <w:szCs w:val="20"/>
              </w:rPr>
              <w:t>merivesien osalta ympäristön hyvää tilaa?</w:t>
            </w:r>
          </w:p>
          <w:p w14:paraId="4ECCAFA7" w14:textId="4D276713" w:rsidR="003F4471" w:rsidRPr="008B7691" w:rsidRDefault="003F4471" w:rsidP="00010BAF">
            <w:pPr>
              <w:rPr>
                <w:i/>
                <w:sz w:val="18"/>
                <w:szCs w:val="20"/>
              </w:rPr>
            </w:pPr>
          </w:p>
        </w:tc>
        <w:tc>
          <w:tcPr>
            <w:tcW w:w="426" w:type="dxa"/>
          </w:tcPr>
          <w:p w14:paraId="1D7B8B09" w14:textId="77777777" w:rsidR="00FC1D53" w:rsidRPr="004D169A" w:rsidRDefault="00FC1D53" w:rsidP="00010BAF">
            <w:pPr>
              <w:rPr>
                <w:b/>
                <w:sz w:val="18"/>
                <w:szCs w:val="20"/>
              </w:rPr>
            </w:pPr>
          </w:p>
        </w:tc>
        <w:tc>
          <w:tcPr>
            <w:tcW w:w="6804" w:type="dxa"/>
          </w:tcPr>
          <w:p w14:paraId="6D791895" w14:textId="77777777" w:rsidR="00FC1D53" w:rsidRDefault="00FC1D53" w:rsidP="00010BAF">
            <w:pPr>
              <w:rPr>
                <w:b/>
                <w:sz w:val="18"/>
                <w:szCs w:val="20"/>
              </w:rPr>
            </w:pPr>
          </w:p>
          <w:p w14:paraId="75A947DA" w14:textId="77777777" w:rsidR="003F4471" w:rsidRDefault="003F4471" w:rsidP="00010BAF">
            <w:pPr>
              <w:rPr>
                <w:b/>
                <w:sz w:val="18"/>
                <w:szCs w:val="20"/>
              </w:rPr>
            </w:pPr>
          </w:p>
          <w:p w14:paraId="2791AB4B" w14:textId="59B0FB65" w:rsidR="003F4471" w:rsidRPr="004D169A" w:rsidRDefault="003F4471" w:rsidP="00010BAF">
            <w:pPr>
              <w:rPr>
                <w:b/>
                <w:sz w:val="18"/>
                <w:szCs w:val="20"/>
              </w:rPr>
            </w:pPr>
          </w:p>
        </w:tc>
      </w:tr>
      <w:tr w:rsidR="00FC1D53" w:rsidRPr="00FF2F0F" w14:paraId="3507E8B3" w14:textId="77777777" w:rsidTr="008B7691">
        <w:tc>
          <w:tcPr>
            <w:tcW w:w="6804" w:type="dxa"/>
          </w:tcPr>
          <w:p w14:paraId="33946CCF"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Kiertotalous, mukaan lukien jätteen synnyn ehkäisy ja kierrätys</w:t>
            </w:r>
          </w:p>
          <w:p w14:paraId="601F13B2" w14:textId="77777777" w:rsidR="00FC1D53" w:rsidRPr="004D169A" w:rsidRDefault="00FC1D53" w:rsidP="00010BAF">
            <w:pPr>
              <w:ind w:left="235"/>
              <w:rPr>
                <w:b/>
                <w:sz w:val="20"/>
                <w:szCs w:val="20"/>
              </w:rPr>
            </w:pPr>
            <w:r w:rsidRPr="004D169A">
              <w:rPr>
                <w:sz w:val="20"/>
                <w:szCs w:val="20"/>
              </w:rPr>
              <w:t xml:space="preserve">Odotetaanko toimenpiteen: </w:t>
            </w:r>
          </w:p>
          <w:p w14:paraId="23436CFB"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lisäävän merkittävästi jätteen syntymistä, polttamista tai hävittämistä, lukuun ottamatta kierrätykseen kelpaamattoman vaarallisen jätteen polttamista; tai</w:t>
            </w:r>
          </w:p>
          <w:p w14:paraId="6CB8A070"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aiheuttavan luonnonvarojen</w:t>
            </w:r>
            <w:r w:rsidRPr="004D169A">
              <w:rPr>
                <w:sz w:val="20"/>
                <w:szCs w:val="20"/>
                <w:vertAlign w:val="superscript"/>
              </w:rPr>
              <w:t>(1)</w:t>
            </w:r>
            <w:r w:rsidRPr="004D169A">
              <w:rPr>
                <w:sz w:val="20"/>
                <w:szCs w:val="20"/>
              </w:rPr>
              <w:t xml:space="preserve"> suorassa tai epäsuorassa käytössä niiden elinkaaren missä tahansa vaiheessa huomattavaa tehottomuutta, jota ei minimoida asianmukaisilla toimenpiteillä</w:t>
            </w:r>
            <w:r w:rsidRPr="004D169A">
              <w:rPr>
                <w:sz w:val="20"/>
                <w:szCs w:val="20"/>
                <w:vertAlign w:val="superscript"/>
              </w:rPr>
              <w:t>(2)</w:t>
            </w:r>
            <w:r w:rsidRPr="004D169A">
              <w:rPr>
                <w:sz w:val="20"/>
                <w:szCs w:val="20"/>
              </w:rPr>
              <w:t xml:space="preserve">; tai </w:t>
            </w:r>
          </w:p>
          <w:p w14:paraId="01EFDEEE"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aiheuttavan kiertotalouden näkökulmasta</w:t>
            </w:r>
            <w:r w:rsidRPr="004D169A">
              <w:rPr>
                <w:sz w:val="20"/>
                <w:szCs w:val="20"/>
                <w:vertAlign w:val="superscript"/>
              </w:rPr>
              <w:t>(3)</w:t>
            </w:r>
            <w:r w:rsidRPr="004D169A">
              <w:rPr>
                <w:sz w:val="20"/>
                <w:szCs w:val="20"/>
              </w:rPr>
              <w:t xml:space="preserve"> ympäristölle merkittävää ja pitkäaikaista haittaa?</w:t>
            </w:r>
          </w:p>
          <w:p w14:paraId="65AF782C" w14:textId="53F4CF6A" w:rsidR="00FC1D53" w:rsidRPr="004D169A" w:rsidRDefault="00FC1D53" w:rsidP="00010BAF">
            <w:pPr>
              <w:rPr>
                <w:i/>
                <w:sz w:val="20"/>
                <w:szCs w:val="20"/>
              </w:rPr>
            </w:pPr>
          </w:p>
        </w:tc>
        <w:tc>
          <w:tcPr>
            <w:tcW w:w="426" w:type="dxa"/>
          </w:tcPr>
          <w:p w14:paraId="17A227DF" w14:textId="77777777" w:rsidR="00FC1D53" w:rsidRPr="004D169A" w:rsidRDefault="00FC1D53" w:rsidP="00010BAF">
            <w:pPr>
              <w:rPr>
                <w:b/>
                <w:sz w:val="18"/>
                <w:szCs w:val="20"/>
              </w:rPr>
            </w:pPr>
          </w:p>
        </w:tc>
        <w:tc>
          <w:tcPr>
            <w:tcW w:w="6804" w:type="dxa"/>
          </w:tcPr>
          <w:p w14:paraId="42E06177" w14:textId="77777777" w:rsidR="00FC1D53" w:rsidRPr="004D169A" w:rsidRDefault="00FC1D53" w:rsidP="00010BAF">
            <w:pPr>
              <w:rPr>
                <w:b/>
                <w:sz w:val="18"/>
                <w:szCs w:val="20"/>
              </w:rPr>
            </w:pPr>
          </w:p>
        </w:tc>
      </w:tr>
      <w:tr w:rsidR="00FC1D53" w:rsidRPr="00FF2F0F" w14:paraId="61FB038B" w14:textId="77777777" w:rsidTr="008B7691">
        <w:tc>
          <w:tcPr>
            <w:tcW w:w="6804" w:type="dxa"/>
          </w:tcPr>
          <w:p w14:paraId="0B76E609"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Ilman, veden tai maaperän pilaantumisen ehkäiseminen ja vähentäminen</w:t>
            </w:r>
          </w:p>
          <w:p w14:paraId="6B6393ED" w14:textId="77777777" w:rsidR="00FC1D53" w:rsidRPr="004D169A" w:rsidRDefault="00FC1D53" w:rsidP="00010BAF">
            <w:pPr>
              <w:ind w:left="235"/>
              <w:rPr>
                <w:sz w:val="20"/>
                <w:szCs w:val="20"/>
              </w:rPr>
            </w:pPr>
            <w:r w:rsidRPr="004D169A">
              <w:rPr>
                <w:sz w:val="20"/>
                <w:szCs w:val="20"/>
              </w:rPr>
              <w:t>Odotetaanko toimenpiteen lisäävän merkittävästi ilmaan, veteen tai maaperään kohdistuvia epäpuhtauspäästöjä</w:t>
            </w:r>
            <w:r w:rsidRPr="004D169A">
              <w:rPr>
                <w:sz w:val="20"/>
                <w:szCs w:val="20"/>
                <w:vertAlign w:val="superscript"/>
              </w:rPr>
              <w:t>(4)</w:t>
            </w:r>
            <w:r w:rsidRPr="004D169A">
              <w:rPr>
                <w:sz w:val="20"/>
                <w:szCs w:val="20"/>
              </w:rPr>
              <w:t xml:space="preserve">? </w:t>
            </w:r>
          </w:p>
          <w:p w14:paraId="2CC16BDD" w14:textId="524531F3" w:rsidR="00FC1D53" w:rsidRPr="004D169A" w:rsidRDefault="00FC1D53" w:rsidP="00010BAF">
            <w:pPr>
              <w:rPr>
                <w:b/>
                <w:sz w:val="20"/>
                <w:szCs w:val="20"/>
              </w:rPr>
            </w:pPr>
          </w:p>
        </w:tc>
        <w:tc>
          <w:tcPr>
            <w:tcW w:w="426" w:type="dxa"/>
          </w:tcPr>
          <w:p w14:paraId="1353D6C1" w14:textId="77777777" w:rsidR="00FC1D53" w:rsidRPr="004D169A" w:rsidRDefault="00FC1D53" w:rsidP="00010BAF">
            <w:pPr>
              <w:rPr>
                <w:b/>
                <w:sz w:val="18"/>
                <w:szCs w:val="20"/>
              </w:rPr>
            </w:pPr>
          </w:p>
        </w:tc>
        <w:tc>
          <w:tcPr>
            <w:tcW w:w="6804" w:type="dxa"/>
          </w:tcPr>
          <w:p w14:paraId="126258F2" w14:textId="77777777" w:rsidR="00FC1D53" w:rsidRPr="004D169A" w:rsidRDefault="00FC1D53" w:rsidP="00010BAF">
            <w:pPr>
              <w:rPr>
                <w:b/>
                <w:sz w:val="18"/>
                <w:szCs w:val="20"/>
              </w:rPr>
            </w:pPr>
          </w:p>
        </w:tc>
      </w:tr>
      <w:tr w:rsidR="00FC1D53" w:rsidRPr="00FF2F0F" w14:paraId="089A37AF" w14:textId="77777777" w:rsidTr="008B7691">
        <w:tc>
          <w:tcPr>
            <w:tcW w:w="6804" w:type="dxa"/>
          </w:tcPr>
          <w:p w14:paraId="75C3DE35"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Biologisen monimuotoisuuden ja ekosysteemien suojelu ja ennallistaminen</w:t>
            </w:r>
          </w:p>
          <w:p w14:paraId="76309AFA" w14:textId="77777777" w:rsidR="00FC1D53" w:rsidRPr="004D169A" w:rsidRDefault="00FC1D53" w:rsidP="00010BAF">
            <w:pPr>
              <w:ind w:left="235"/>
              <w:rPr>
                <w:sz w:val="20"/>
                <w:szCs w:val="20"/>
              </w:rPr>
            </w:pPr>
            <w:r w:rsidRPr="004D169A">
              <w:rPr>
                <w:sz w:val="20"/>
                <w:szCs w:val="20"/>
              </w:rPr>
              <w:t xml:space="preserve">Odotetaanko toimenpiteen: </w:t>
            </w:r>
          </w:p>
          <w:p w14:paraId="41B64F3F" w14:textId="77777777" w:rsidR="00FC1D53" w:rsidRPr="004D169A" w:rsidRDefault="00FC1D53" w:rsidP="00FC1D53">
            <w:pPr>
              <w:pStyle w:val="Luettelokappale"/>
              <w:numPr>
                <w:ilvl w:val="1"/>
                <w:numId w:val="8"/>
              </w:numPr>
              <w:ind w:left="519" w:hanging="284"/>
              <w:rPr>
                <w:sz w:val="20"/>
                <w:szCs w:val="20"/>
              </w:rPr>
            </w:pPr>
            <w:r w:rsidRPr="004D169A">
              <w:rPr>
                <w:sz w:val="20"/>
                <w:szCs w:val="20"/>
              </w:rPr>
              <w:t>merkittävästi heikentävän ekosysteemien hyvää tilaa</w:t>
            </w:r>
            <w:r w:rsidRPr="004D169A">
              <w:rPr>
                <w:sz w:val="20"/>
                <w:szCs w:val="20"/>
                <w:vertAlign w:val="superscript"/>
              </w:rPr>
              <w:t>(5)</w:t>
            </w:r>
            <w:r w:rsidRPr="004D169A">
              <w:rPr>
                <w:sz w:val="20"/>
                <w:szCs w:val="20"/>
              </w:rPr>
              <w:t xml:space="preserve"> ja sietokykyä; tai </w:t>
            </w:r>
          </w:p>
          <w:p w14:paraId="0A0B096B" w14:textId="77777777" w:rsidR="00FC1D53" w:rsidRPr="004D169A" w:rsidRDefault="00FC1D53" w:rsidP="00FC1D53">
            <w:pPr>
              <w:pStyle w:val="Luettelokappale"/>
              <w:numPr>
                <w:ilvl w:val="1"/>
                <w:numId w:val="8"/>
              </w:numPr>
              <w:ind w:left="519" w:hanging="284"/>
              <w:rPr>
                <w:sz w:val="20"/>
                <w:szCs w:val="20"/>
              </w:rPr>
            </w:pPr>
            <w:r w:rsidRPr="004D169A">
              <w:rPr>
                <w:sz w:val="20"/>
                <w:szCs w:val="20"/>
              </w:rPr>
              <w:t>heikentävän luontotyyppien ja lajien suojelutilannetta, mukaan lukien unionin edun kannalta merkittävät luontotyypit ja lajit?</w:t>
            </w:r>
          </w:p>
          <w:p w14:paraId="78769CDA" w14:textId="439A2319" w:rsidR="00FC1D53" w:rsidRPr="004D169A" w:rsidRDefault="00FC1D53" w:rsidP="00010BAF">
            <w:pPr>
              <w:rPr>
                <w:b/>
                <w:sz w:val="20"/>
                <w:szCs w:val="20"/>
              </w:rPr>
            </w:pPr>
          </w:p>
        </w:tc>
        <w:tc>
          <w:tcPr>
            <w:tcW w:w="426" w:type="dxa"/>
          </w:tcPr>
          <w:p w14:paraId="796C5FDD" w14:textId="77777777" w:rsidR="00FC1D53" w:rsidRPr="004D169A" w:rsidRDefault="00FC1D53" w:rsidP="00010BAF">
            <w:pPr>
              <w:rPr>
                <w:b/>
                <w:sz w:val="18"/>
                <w:szCs w:val="20"/>
              </w:rPr>
            </w:pPr>
          </w:p>
        </w:tc>
        <w:tc>
          <w:tcPr>
            <w:tcW w:w="6804" w:type="dxa"/>
          </w:tcPr>
          <w:p w14:paraId="4DA6871D" w14:textId="77777777" w:rsidR="00FC1D53" w:rsidRPr="004D169A" w:rsidRDefault="00FC1D53" w:rsidP="00010BAF">
            <w:pPr>
              <w:rPr>
                <w:b/>
                <w:sz w:val="18"/>
                <w:szCs w:val="20"/>
              </w:rPr>
            </w:pPr>
          </w:p>
        </w:tc>
      </w:tr>
    </w:tbl>
    <w:p w14:paraId="1F56E761" w14:textId="77777777" w:rsidR="00FC1D53" w:rsidRPr="0036071B" w:rsidRDefault="00FC1D53" w:rsidP="003F4471">
      <w:pPr>
        <w:pStyle w:val="Luettelokappale"/>
        <w:numPr>
          <w:ilvl w:val="0"/>
          <w:numId w:val="9"/>
        </w:numPr>
        <w:ind w:left="284" w:hanging="283"/>
        <w:rPr>
          <w:b/>
        </w:rPr>
      </w:pPr>
      <w:r w:rsidRPr="0036071B">
        <w:rPr>
          <w:sz w:val="17"/>
          <w:szCs w:val="17"/>
        </w:rPr>
        <w:t xml:space="preserve">Luonnonvaroihin kuuluvat energia, materiaalit, metallit, vesi, biomassa, ilma ja maaperä. </w:t>
      </w:r>
    </w:p>
    <w:p w14:paraId="63F72D8E" w14:textId="77777777" w:rsidR="00FC1D53" w:rsidRPr="0036071B" w:rsidRDefault="00FC1D53" w:rsidP="003F4471">
      <w:pPr>
        <w:pStyle w:val="Luettelokappale"/>
        <w:numPr>
          <w:ilvl w:val="0"/>
          <w:numId w:val="9"/>
        </w:numPr>
        <w:ind w:left="284" w:hanging="283"/>
        <w:rPr>
          <w:b/>
        </w:rPr>
      </w:pPr>
      <w:r w:rsidRPr="0036071B">
        <w:rPr>
          <w:sz w:val="17"/>
          <w:szCs w:val="17"/>
        </w:rPr>
        <w:t xml:space="preserve">Tehottomuutta voidaan minimoida esimerkiksi lisäämällä huomattavasti tuotteiden kestävyyttä, korjattavuutta, päivitettävyyttä ja uudelleenkäyttömahdollisuuksia, tai vähentämällä huomattavasti resurssien käyttöä suunnittelun ja materiaalien valinnan avulla, helpottamalla käyttötarkoituksen muuttamista ja purkamista, erityisesti rakennusmateriaalien käytön vähentämiseksi ja niiden uudelleenkäytön edistämiseksi. Lisäksi voidaan siirtyä ”tuote palveluna” -liiketoimintamalleihin ja kiertotalouden mukaisiin arvoketjuihin, jotta tuotteiden, osien ja materiaalien hyödyllisyys ja arvo voidaan säilyttää korkeimmalla tasollaan mahdollisimman kauan. Tähän kuuluu myös vaarallisten aineiden pitoisuuksien huomattava vähentäminen materiaaleissa ja tuotteissa, myös korvaamalla ne turvallisemmilla vaihtoehdoilla, sekä ruokahävikin huomattava vähentäminen ruoan tuotannossa, jalostuksessa, valmistuksessa tai jakelussa. </w:t>
      </w:r>
    </w:p>
    <w:p w14:paraId="1C9B9F11" w14:textId="77777777" w:rsidR="00FC1D53" w:rsidRPr="0036071B" w:rsidRDefault="00FC1D53" w:rsidP="003F4471">
      <w:pPr>
        <w:pStyle w:val="Luettelokappale"/>
        <w:numPr>
          <w:ilvl w:val="0"/>
          <w:numId w:val="9"/>
        </w:numPr>
        <w:ind w:left="284" w:hanging="283"/>
        <w:rPr>
          <w:b/>
        </w:rPr>
      </w:pPr>
      <w:r w:rsidRPr="0036071B">
        <w:rPr>
          <w:sz w:val="17"/>
          <w:szCs w:val="17"/>
        </w:rPr>
        <w:lastRenderedPageBreak/>
        <w:t xml:space="preserve">Lisätietoja kiertotaloustavoitteesta on luokitusjärjestelmäasetuksen johdanto-osan 27 kappaleessa. </w:t>
      </w:r>
    </w:p>
    <w:p w14:paraId="19321A08" w14:textId="77777777" w:rsidR="00FC1D53" w:rsidRPr="0036071B" w:rsidRDefault="00FC1D53" w:rsidP="003F4471">
      <w:pPr>
        <w:pStyle w:val="Luettelokappale"/>
        <w:numPr>
          <w:ilvl w:val="0"/>
          <w:numId w:val="9"/>
        </w:numPr>
        <w:ind w:left="284" w:hanging="283"/>
        <w:rPr>
          <w:b/>
        </w:rPr>
      </w:pPr>
      <w:r w:rsidRPr="0036071B">
        <w:rPr>
          <w:sz w:val="17"/>
          <w:szCs w:val="17"/>
        </w:rPr>
        <w:t xml:space="preserve">’Epäpuhtauksilla’ tarkoitetaan ilmassa, vedessä tai maaperässä olevia aineita, tärinää, lämpöä, melua, valoa tai muita epäpuhtauksia, jotka voivat aiheuttaa haittaa ihmisten terveydelle tai ympäristölle. </w:t>
      </w:r>
    </w:p>
    <w:p w14:paraId="321D69FE" w14:textId="77777777" w:rsidR="00FC1D53" w:rsidRPr="0036071B" w:rsidRDefault="00FC1D53" w:rsidP="003F4471">
      <w:pPr>
        <w:pStyle w:val="Luettelokappale"/>
        <w:numPr>
          <w:ilvl w:val="0"/>
          <w:numId w:val="9"/>
        </w:numPr>
        <w:ind w:left="284" w:hanging="283"/>
        <w:rPr>
          <w:b/>
        </w:rPr>
      </w:pPr>
      <w:r w:rsidRPr="0036071B">
        <w:rPr>
          <w:sz w:val="17"/>
          <w:szCs w:val="17"/>
        </w:rPr>
        <w:t xml:space="preserve">Luokitusjärjestelmäasetuksen 2 artiklan 16 kohdan mukaan ’hyvällä tilalla’ tarkoitetaan ”ekosysteemin osalta ekosysteemiä, jonka fysikaalinen, kemiallinen ja biologinen kunto tai fysikaalinen, kemiallinen ja biologinen laatu on hyvä, joka on itselisääntymis- tai itsekorjautumiskykyinen ja jossa lajien koostumus, ekosysteemin rakenne ja ekologiset toiminnot eivät ole heikentyneet”. </w:t>
      </w:r>
    </w:p>
    <w:p w14:paraId="5BBE987E" w14:textId="42D45E3F" w:rsidR="00FC1D53" w:rsidRPr="00EE01D2" w:rsidRDefault="00FC1D53" w:rsidP="008B7691">
      <w:pPr>
        <w:ind w:left="1"/>
        <w:rPr>
          <w:b/>
        </w:rPr>
      </w:pPr>
      <w:r w:rsidRPr="008B7691">
        <w:t xml:space="preserve">Esimerkkejä </w:t>
      </w:r>
      <w:r w:rsidR="008B7691">
        <w:t>haitta-arvioinnista on esitetty mm. komission</w:t>
      </w:r>
      <w:r w:rsidRPr="008B7691">
        <w:t xml:space="preserve"> tiedonannossa ”Tekniset ohjeet ”ei merkittävää haittaa” -periaatteen soveltamiseksi elpymis- ja palautumistukivälinettä koskevan asetuksen mukaisesti (2021/C 58/01)” ja erityisesti </w:t>
      </w:r>
      <w:r w:rsidR="00CD4DF2">
        <w:t xml:space="preserve">sen </w:t>
      </w:r>
      <w:r w:rsidRPr="008B7691">
        <w:t xml:space="preserve">liitteissä </w:t>
      </w:r>
      <w:proofErr w:type="gramStart"/>
      <w:r w:rsidRPr="008B7691">
        <w:t>2-4</w:t>
      </w:r>
      <w:proofErr w:type="gramEnd"/>
      <w:r w:rsidRPr="008B7691">
        <w:t>.</w:t>
      </w:r>
    </w:p>
    <w:sectPr w:rsidR="00FC1D53" w:rsidRPr="00EE01D2" w:rsidSect="0036071B">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5F00" w14:textId="77777777" w:rsidR="00D96556" w:rsidRDefault="00D96556" w:rsidP="00E251D1">
      <w:pPr>
        <w:spacing w:after="0" w:line="240" w:lineRule="auto"/>
      </w:pPr>
      <w:r>
        <w:separator/>
      </w:r>
    </w:p>
  </w:endnote>
  <w:endnote w:type="continuationSeparator" w:id="0">
    <w:p w14:paraId="684B9F46" w14:textId="77777777" w:rsidR="00D96556" w:rsidRDefault="00D96556" w:rsidP="00E2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4F2A" w14:textId="77777777" w:rsidR="00D96556" w:rsidRDefault="00D96556" w:rsidP="00E251D1">
      <w:pPr>
        <w:spacing w:after="0" w:line="240" w:lineRule="auto"/>
      </w:pPr>
      <w:r>
        <w:separator/>
      </w:r>
    </w:p>
  </w:footnote>
  <w:footnote w:type="continuationSeparator" w:id="0">
    <w:p w14:paraId="60B89E13" w14:textId="77777777" w:rsidR="00D96556" w:rsidRDefault="00D96556" w:rsidP="00E251D1">
      <w:pPr>
        <w:spacing w:after="0" w:line="240" w:lineRule="auto"/>
      </w:pPr>
      <w:r>
        <w:continuationSeparator/>
      </w:r>
    </w:p>
  </w:footnote>
  <w:footnote w:id="1">
    <w:p w14:paraId="26ACE0A0" w14:textId="2F526CB5" w:rsidR="00E251D1" w:rsidRDefault="00E251D1">
      <w:pPr>
        <w:pStyle w:val="Alaviitteenteksti"/>
      </w:pPr>
      <w:r>
        <w:rPr>
          <w:rStyle w:val="Alaviitteenviite"/>
        </w:rPr>
        <w:footnoteRef/>
      </w:r>
      <w:r>
        <w:t xml:space="preserve"> </w:t>
      </w:r>
      <w:r w:rsidRPr="0036071B">
        <w:rPr>
          <w:i/>
        </w:rPr>
        <w:t xml:space="preserve"> [(EU) </w:t>
      </w:r>
      <w:r>
        <w:rPr>
          <w:i/>
        </w:rPr>
        <w:t>2021/241] 5 artiklan 2. kohta: '</w:t>
      </w:r>
      <w:r w:rsidRPr="0036071B">
        <w:rPr>
          <w:i/>
        </w:rPr>
        <w:t>Tukivälineestä tuetaan ainoastaan hankkeita, joissa noudatetaan "ei merkittävää haittaa" -periaatetta</w:t>
      </w:r>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C03"/>
    <w:multiLevelType w:val="multilevel"/>
    <w:tmpl w:val="EE887BC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9A2CA9"/>
    <w:multiLevelType w:val="hybridMultilevel"/>
    <w:tmpl w:val="69F8DB50"/>
    <w:lvl w:ilvl="0" w:tplc="EE223E2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03428F"/>
    <w:multiLevelType w:val="hybridMultilevel"/>
    <w:tmpl w:val="7772D2AE"/>
    <w:lvl w:ilvl="0" w:tplc="040B0011">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A1464E7"/>
    <w:multiLevelType w:val="hybridMultilevel"/>
    <w:tmpl w:val="D512B8A6"/>
    <w:lvl w:ilvl="0" w:tplc="D030823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C3F63EC"/>
    <w:multiLevelType w:val="hybridMultilevel"/>
    <w:tmpl w:val="2026A10E"/>
    <w:lvl w:ilvl="0" w:tplc="A0961366">
      <w:start w:val="186"/>
      <w:numFmt w:val="bullet"/>
      <w:lvlText w:val="-"/>
      <w:lvlJc w:val="left"/>
      <w:pPr>
        <w:ind w:left="1080" w:hanging="360"/>
      </w:pPr>
      <w:rPr>
        <w:rFonts w:ascii="Calibri" w:eastAsia="Calibr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CD02193"/>
    <w:multiLevelType w:val="hybridMultilevel"/>
    <w:tmpl w:val="15162E50"/>
    <w:lvl w:ilvl="0" w:tplc="B6FC58C0">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E163D1C"/>
    <w:multiLevelType w:val="hybridMultilevel"/>
    <w:tmpl w:val="66DEDD16"/>
    <w:lvl w:ilvl="0" w:tplc="BCE643A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BC10D8F"/>
    <w:multiLevelType w:val="hybridMultilevel"/>
    <w:tmpl w:val="C0B2038A"/>
    <w:lvl w:ilvl="0" w:tplc="040B0017">
      <w:start w:val="1"/>
      <w:numFmt w:val="lowerLetter"/>
      <w:lvlText w:val="%1)"/>
      <w:lvlJc w:val="left"/>
      <w:pPr>
        <w:ind w:left="955" w:hanging="360"/>
      </w:pPr>
    </w:lvl>
    <w:lvl w:ilvl="1" w:tplc="040B0017">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8" w15:restartNumberingAfterBreak="0">
    <w:nsid w:val="406C3CCE"/>
    <w:multiLevelType w:val="hybridMultilevel"/>
    <w:tmpl w:val="42262512"/>
    <w:lvl w:ilvl="0" w:tplc="9D42822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9C601B5"/>
    <w:multiLevelType w:val="multilevel"/>
    <w:tmpl w:val="43B291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F2033B"/>
    <w:multiLevelType w:val="hybridMultilevel"/>
    <w:tmpl w:val="78E800DE"/>
    <w:lvl w:ilvl="0" w:tplc="040B0017">
      <w:start w:val="1"/>
      <w:numFmt w:val="lowerLetter"/>
      <w:lvlText w:val="%1)"/>
      <w:lvlJc w:val="left"/>
      <w:pPr>
        <w:ind w:left="955" w:hanging="360"/>
      </w:pPr>
    </w:lvl>
    <w:lvl w:ilvl="1" w:tplc="C90A24EA">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11" w15:restartNumberingAfterBreak="0">
    <w:nsid w:val="501F08D3"/>
    <w:multiLevelType w:val="hybridMultilevel"/>
    <w:tmpl w:val="8CD2D61C"/>
    <w:lvl w:ilvl="0" w:tplc="A0961366">
      <w:start w:val="186"/>
      <w:numFmt w:val="bullet"/>
      <w:lvlText w:val="-"/>
      <w:lvlJc w:val="left"/>
      <w:pPr>
        <w:ind w:left="1080" w:hanging="360"/>
      </w:pPr>
      <w:rPr>
        <w:rFonts w:ascii="Calibri" w:eastAsia="Calibri" w:hAnsi="Calibri" w:cs="Calibri" w:hint="default"/>
      </w:rPr>
    </w:lvl>
    <w:lvl w:ilvl="1" w:tplc="040B0017">
      <w:start w:val="1"/>
      <w:numFmt w:val="lowerLetter"/>
      <w:lvlText w:val="%2)"/>
      <w:lvlJc w:val="left"/>
      <w:pPr>
        <w:ind w:left="1800" w:hanging="360"/>
      </w:pPr>
      <w:rPr>
        <w:rFonts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530C49B9"/>
    <w:multiLevelType w:val="multilevel"/>
    <w:tmpl w:val="C35C4EF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1A253EA"/>
    <w:multiLevelType w:val="hybridMultilevel"/>
    <w:tmpl w:val="73ACFABC"/>
    <w:lvl w:ilvl="0" w:tplc="6422CBC2">
      <w:start w:val="1"/>
      <w:numFmt w:val="decimal"/>
      <w:lvlText w:val="%1)"/>
      <w:lvlJc w:val="left"/>
      <w:pPr>
        <w:ind w:left="-132" w:hanging="360"/>
      </w:pPr>
      <w:rPr>
        <w:rFonts w:hint="default"/>
        <w:b w:val="0"/>
        <w:sz w:val="17"/>
      </w:rPr>
    </w:lvl>
    <w:lvl w:ilvl="1" w:tplc="040B0019" w:tentative="1">
      <w:start w:val="1"/>
      <w:numFmt w:val="lowerLetter"/>
      <w:lvlText w:val="%2."/>
      <w:lvlJc w:val="left"/>
      <w:pPr>
        <w:ind w:left="588" w:hanging="360"/>
      </w:pPr>
    </w:lvl>
    <w:lvl w:ilvl="2" w:tplc="040B001B" w:tentative="1">
      <w:start w:val="1"/>
      <w:numFmt w:val="lowerRoman"/>
      <w:lvlText w:val="%3."/>
      <w:lvlJc w:val="right"/>
      <w:pPr>
        <w:ind w:left="1308" w:hanging="180"/>
      </w:pPr>
    </w:lvl>
    <w:lvl w:ilvl="3" w:tplc="040B000F" w:tentative="1">
      <w:start w:val="1"/>
      <w:numFmt w:val="decimal"/>
      <w:lvlText w:val="%4."/>
      <w:lvlJc w:val="left"/>
      <w:pPr>
        <w:ind w:left="2028" w:hanging="360"/>
      </w:pPr>
    </w:lvl>
    <w:lvl w:ilvl="4" w:tplc="040B0019" w:tentative="1">
      <w:start w:val="1"/>
      <w:numFmt w:val="lowerLetter"/>
      <w:lvlText w:val="%5."/>
      <w:lvlJc w:val="left"/>
      <w:pPr>
        <w:ind w:left="2748" w:hanging="360"/>
      </w:pPr>
    </w:lvl>
    <w:lvl w:ilvl="5" w:tplc="040B001B" w:tentative="1">
      <w:start w:val="1"/>
      <w:numFmt w:val="lowerRoman"/>
      <w:lvlText w:val="%6."/>
      <w:lvlJc w:val="right"/>
      <w:pPr>
        <w:ind w:left="3468" w:hanging="180"/>
      </w:pPr>
    </w:lvl>
    <w:lvl w:ilvl="6" w:tplc="040B000F" w:tentative="1">
      <w:start w:val="1"/>
      <w:numFmt w:val="decimal"/>
      <w:lvlText w:val="%7."/>
      <w:lvlJc w:val="left"/>
      <w:pPr>
        <w:ind w:left="4188" w:hanging="360"/>
      </w:pPr>
    </w:lvl>
    <w:lvl w:ilvl="7" w:tplc="040B0019" w:tentative="1">
      <w:start w:val="1"/>
      <w:numFmt w:val="lowerLetter"/>
      <w:lvlText w:val="%8."/>
      <w:lvlJc w:val="left"/>
      <w:pPr>
        <w:ind w:left="4908" w:hanging="360"/>
      </w:pPr>
    </w:lvl>
    <w:lvl w:ilvl="8" w:tplc="040B001B" w:tentative="1">
      <w:start w:val="1"/>
      <w:numFmt w:val="lowerRoman"/>
      <w:lvlText w:val="%9."/>
      <w:lvlJc w:val="right"/>
      <w:pPr>
        <w:ind w:left="5628" w:hanging="180"/>
      </w:pPr>
    </w:lvl>
  </w:abstractNum>
  <w:abstractNum w:abstractNumId="14" w15:restartNumberingAfterBreak="0">
    <w:nsid w:val="6A447156"/>
    <w:multiLevelType w:val="hybridMultilevel"/>
    <w:tmpl w:val="45E83E1A"/>
    <w:lvl w:ilvl="0" w:tplc="6E1493F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F212692"/>
    <w:multiLevelType w:val="hybridMultilevel"/>
    <w:tmpl w:val="CC66F380"/>
    <w:lvl w:ilvl="0" w:tplc="040B0017">
      <w:start w:val="1"/>
      <w:numFmt w:val="lowerLetter"/>
      <w:lvlText w:val="%1)"/>
      <w:lvlJc w:val="left"/>
      <w:pPr>
        <w:ind w:left="955" w:hanging="360"/>
      </w:pPr>
    </w:lvl>
    <w:lvl w:ilvl="1" w:tplc="040B0017">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16" w15:restartNumberingAfterBreak="0">
    <w:nsid w:val="734F00FF"/>
    <w:multiLevelType w:val="hybridMultilevel"/>
    <w:tmpl w:val="E068A540"/>
    <w:lvl w:ilvl="0" w:tplc="040B001B">
      <w:start w:val="1"/>
      <w:numFmt w:val="low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1"/>
  </w:num>
  <w:num w:numId="5">
    <w:abstractNumId w:val="12"/>
  </w:num>
  <w:num w:numId="6">
    <w:abstractNumId w:val="10"/>
  </w:num>
  <w:num w:numId="7">
    <w:abstractNumId w:val="7"/>
  </w:num>
  <w:num w:numId="8">
    <w:abstractNumId w:val="15"/>
  </w:num>
  <w:num w:numId="9">
    <w:abstractNumId w:val="13"/>
  </w:num>
  <w:num w:numId="10">
    <w:abstractNumId w:val="16"/>
  </w:num>
  <w:num w:numId="11">
    <w:abstractNumId w:val="14"/>
  </w:num>
  <w:num w:numId="12">
    <w:abstractNumId w:val="8"/>
  </w:num>
  <w:num w:numId="13">
    <w:abstractNumId w:val="3"/>
  </w:num>
  <w:num w:numId="14">
    <w:abstractNumId w:val="6"/>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53"/>
    <w:rsid w:val="001039AB"/>
    <w:rsid w:val="001E79BE"/>
    <w:rsid w:val="00240AB7"/>
    <w:rsid w:val="00261A6A"/>
    <w:rsid w:val="002D5426"/>
    <w:rsid w:val="002D7D5B"/>
    <w:rsid w:val="0031477B"/>
    <w:rsid w:val="0036071B"/>
    <w:rsid w:val="0038144D"/>
    <w:rsid w:val="00385E58"/>
    <w:rsid w:val="003F4471"/>
    <w:rsid w:val="004D169A"/>
    <w:rsid w:val="0055638F"/>
    <w:rsid w:val="0065041E"/>
    <w:rsid w:val="00650709"/>
    <w:rsid w:val="0071347C"/>
    <w:rsid w:val="00791E5B"/>
    <w:rsid w:val="00857005"/>
    <w:rsid w:val="00876246"/>
    <w:rsid w:val="008B7691"/>
    <w:rsid w:val="00AC1BD5"/>
    <w:rsid w:val="00B565C7"/>
    <w:rsid w:val="00C12137"/>
    <w:rsid w:val="00CD4DF2"/>
    <w:rsid w:val="00CF2B77"/>
    <w:rsid w:val="00D07724"/>
    <w:rsid w:val="00D47738"/>
    <w:rsid w:val="00D725BE"/>
    <w:rsid w:val="00D96556"/>
    <w:rsid w:val="00DC3FDD"/>
    <w:rsid w:val="00E251D1"/>
    <w:rsid w:val="00E677A7"/>
    <w:rsid w:val="00EF0CB4"/>
    <w:rsid w:val="00FC1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E0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1D5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C1D53"/>
    <w:pPr>
      <w:ind w:left="720"/>
      <w:contextualSpacing/>
    </w:pPr>
  </w:style>
  <w:style w:type="table" w:styleId="TaulukkoRuudukko">
    <w:name w:val="Table Grid"/>
    <w:basedOn w:val="Normaalitaulukko"/>
    <w:uiPriority w:val="39"/>
    <w:rsid w:val="00FC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unhideWhenUsed/>
    <w:rsid w:val="00FC1D53"/>
    <w:rPr>
      <w:sz w:val="16"/>
      <w:szCs w:val="16"/>
    </w:rPr>
  </w:style>
  <w:style w:type="paragraph" w:styleId="Kommentinteksti">
    <w:name w:val="annotation text"/>
    <w:basedOn w:val="Normaali"/>
    <w:link w:val="KommentintekstiChar"/>
    <w:uiPriority w:val="99"/>
    <w:unhideWhenUsed/>
    <w:rsid w:val="00FC1D53"/>
    <w:pPr>
      <w:spacing w:line="240" w:lineRule="auto"/>
    </w:pPr>
    <w:rPr>
      <w:sz w:val="20"/>
      <w:szCs w:val="20"/>
    </w:rPr>
  </w:style>
  <w:style w:type="character" w:customStyle="1" w:styleId="KommentintekstiChar">
    <w:name w:val="Kommentin teksti Char"/>
    <w:basedOn w:val="Kappaleenoletusfontti"/>
    <w:link w:val="Kommentinteksti"/>
    <w:uiPriority w:val="99"/>
    <w:rsid w:val="00FC1D53"/>
    <w:rPr>
      <w:sz w:val="20"/>
      <w:szCs w:val="20"/>
    </w:rPr>
  </w:style>
  <w:style w:type="paragraph" w:styleId="Seliteteksti">
    <w:name w:val="Balloon Text"/>
    <w:basedOn w:val="Normaali"/>
    <w:link w:val="SelitetekstiChar"/>
    <w:uiPriority w:val="99"/>
    <w:semiHidden/>
    <w:unhideWhenUsed/>
    <w:rsid w:val="00FC1D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1D53"/>
    <w:rPr>
      <w:rFonts w:ascii="Segoe UI" w:hAnsi="Segoe UI" w:cs="Segoe UI"/>
      <w:sz w:val="18"/>
      <w:szCs w:val="18"/>
    </w:rPr>
  </w:style>
  <w:style w:type="character" w:styleId="Hyperlinkki">
    <w:name w:val="Hyperlink"/>
    <w:basedOn w:val="Kappaleenoletusfontti"/>
    <w:uiPriority w:val="99"/>
    <w:unhideWhenUsed/>
    <w:rsid w:val="00E677A7"/>
    <w:rPr>
      <w:color w:val="0563C1" w:themeColor="hyperlink"/>
      <w:u w:val="single"/>
    </w:rPr>
  </w:style>
  <w:style w:type="paragraph" w:styleId="Kommentinotsikko">
    <w:name w:val="annotation subject"/>
    <w:basedOn w:val="Kommentinteksti"/>
    <w:next w:val="Kommentinteksti"/>
    <w:link w:val="KommentinotsikkoChar"/>
    <w:uiPriority w:val="99"/>
    <w:semiHidden/>
    <w:unhideWhenUsed/>
    <w:rsid w:val="00EF0CB4"/>
    <w:rPr>
      <w:b/>
      <w:bCs/>
    </w:rPr>
  </w:style>
  <w:style w:type="character" w:customStyle="1" w:styleId="KommentinotsikkoChar">
    <w:name w:val="Kommentin otsikko Char"/>
    <w:basedOn w:val="KommentintekstiChar"/>
    <w:link w:val="Kommentinotsikko"/>
    <w:uiPriority w:val="99"/>
    <w:semiHidden/>
    <w:rsid w:val="00EF0CB4"/>
    <w:rPr>
      <w:b/>
      <w:bCs/>
      <w:sz w:val="20"/>
      <w:szCs w:val="20"/>
    </w:rPr>
  </w:style>
  <w:style w:type="paragraph" w:styleId="Alaviitteenteksti">
    <w:name w:val="footnote text"/>
    <w:basedOn w:val="Normaali"/>
    <w:link w:val="AlaviitteentekstiChar"/>
    <w:uiPriority w:val="99"/>
    <w:semiHidden/>
    <w:unhideWhenUsed/>
    <w:rsid w:val="00E251D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251D1"/>
    <w:rPr>
      <w:sz w:val="20"/>
      <w:szCs w:val="20"/>
    </w:rPr>
  </w:style>
  <w:style w:type="character" w:styleId="Alaviitteenviite">
    <w:name w:val="footnote reference"/>
    <w:basedOn w:val="Kappaleenoletusfontti"/>
    <w:uiPriority w:val="99"/>
    <w:semiHidden/>
    <w:unhideWhenUsed/>
    <w:rsid w:val="00E251D1"/>
    <w:rPr>
      <w:vertAlign w:val="superscript"/>
    </w:rPr>
  </w:style>
  <w:style w:type="paragraph" w:styleId="Yltunniste">
    <w:name w:val="header"/>
    <w:basedOn w:val="Normaali"/>
    <w:link w:val="YltunnisteChar"/>
    <w:uiPriority w:val="99"/>
    <w:unhideWhenUsed/>
    <w:rsid w:val="0038144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144D"/>
  </w:style>
  <w:style w:type="paragraph" w:styleId="Alatunniste">
    <w:name w:val="footer"/>
    <w:basedOn w:val="Normaali"/>
    <w:link w:val="AlatunnisteChar"/>
    <w:uiPriority w:val="99"/>
    <w:unhideWhenUsed/>
    <w:rsid w:val="0038144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handle/10024/163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8C64-0EB4-45E7-8A4D-A41CCA2B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8829</Characters>
  <Application>Microsoft Office Word</Application>
  <DocSecurity>0</DocSecurity>
  <Lines>73</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2023-01-26T08:20:00Z</dcterms:created>
  <dcterms:modified xsi:type="dcterms:W3CDTF">2023-01-26T08:20:00Z</dcterms:modified>
</cp:coreProperties>
</file>